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3E5E"/>
          <w:sz w:val="56"/>
        </w:rPr>
        <w:t>VALO</w:t>
      </w:r>
    </w:p>
    <w:p>
      <w:pPr>
        <w:jc w:val="center"/>
      </w:pPr>
      <w:r>
        <w:rPr>
          <w:b/>
          <w:color w:val="2D5B87"/>
          <w:sz w:val="40"/>
        </w:rPr>
        <w:t>Replit Build Brief</w:t>
      </w:r>
    </w:p>
    <w:p>
      <w:pPr>
        <w:spacing w:after="160"/>
        <w:jc w:val="center"/>
      </w:pPr>
      <w:r>
        <w:rPr>
          <w:color w:val="595959"/>
          <w:sz w:val="24"/>
        </w:rPr>
        <w:t>What Replit should build for the Gate 0 and Phase 1 MVP</w:t>
      </w:r>
    </w:p>
    <w:tbl>
      <w:tblPr>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cantSplit/>
        </w:trPr>
        <w:tc>
          <w:tcPr>
            <w:tcW w:type="dxa" w:w="5040"/>
            <w:shd w:fill="1F3E5E"/>
            <w:tcMar>
              <w:top w:w="90" w:type="dxa"/>
              <w:start w:w="70" w:type="dxa"/>
              <w:bottom w:w="90" w:type="dxa"/>
              <w:end w:w="70" w:type="dxa"/>
            </w:tcMar>
          </w:tcPr>
          <w:p>
            <w:pPr>
              <w:spacing w:after="0"/>
            </w:pPr>
            <w:r/>
            <w:r>
              <w:rPr>
                <w:b/>
                <w:color w:val="FFFFFF"/>
                <w:sz w:val="17"/>
              </w:rPr>
              <w:t>Venture</w:t>
            </w:r>
          </w:p>
        </w:tc>
        <w:tc>
          <w:tcPr>
            <w:tcW w:type="dxa" w:w="5040"/>
            <w:shd w:fill="FFFFFF"/>
            <w:tcMar>
              <w:top w:w="90" w:type="dxa"/>
              <w:start w:w="70" w:type="dxa"/>
              <w:bottom w:w="90" w:type="dxa"/>
              <w:end w:w="70" w:type="dxa"/>
            </w:tcMar>
          </w:tcPr>
          <w:p>
            <w:pPr>
              <w:spacing w:after="0"/>
            </w:pPr>
            <w:r/>
            <w:r>
              <w:rPr>
                <w:b w:val="0"/>
                <w:sz w:val="17"/>
              </w:rPr>
              <w:t>Valo - AI Bid Production and Disqualification Defense for Nigeria's public, oil and gas, and donor tender markets</w:t>
            </w:r>
          </w:p>
        </w:tc>
      </w:tr>
      <w:tr>
        <w:trPr>
          <w:cantSplit/>
        </w:trPr>
        <w:tc>
          <w:tcPr>
            <w:tcW w:type="dxa" w:w="5040"/>
            <w:shd w:fill="1F3E5E"/>
            <w:tcMar>
              <w:top w:w="90" w:type="dxa"/>
              <w:start w:w="70" w:type="dxa"/>
              <w:bottom w:w="90" w:type="dxa"/>
              <w:end w:w="70" w:type="dxa"/>
            </w:tcMar>
          </w:tcPr>
          <w:p>
            <w:pPr>
              <w:spacing w:after="0"/>
            </w:pPr>
            <w:r/>
            <w:r>
              <w:rPr>
                <w:b/>
                <w:color w:val="FFFFFF"/>
                <w:sz w:val="17"/>
              </w:rPr>
              <w:t>Build objective</w:t>
            </w:r>
          </w:p>
        </w:tc>
        <w:tc>
          <w:tcPr>
            <w:tcW w:type="dxa" w:w="5040"/>
            <w:shd w:fill="F3F6FA"/>
            <w:tcMar>
              <w:top w:w="90" w:type="dxa"/>
              <w:start w:w="70" w:type="dxa"/>
              <w:bottom w:w="90" w:type="dxa"/>
              <w:end w:w="70" w:type="dxa"/>
            </w:tcMar>
          </w:tcPr>
          <w:p>
            <w:pPr>
              <w:spacing w:after="0"/>
            </w:pPr>
            <w:r/>
            <w:r>
              <w:rPr>
                <w:b w:val="0"/>
                <w:sz w:val="17"/>
              </w:rPr>
              <w:t>A private internal Autopsy Workbench that helps the founder deliver real Bid Autopsy reports and test willingness to pay before building a public SaaS platform.</w:t>
            </w:r>
          </w:p>
        </w:tc>
      </w:tr>
      <w:tr>
        <w:trPr>
          <w:cantSplit/>
        </w:trPr>
        <w:tc>
          <w:tcPr>
            <w:tcW w:type="dxa" w:w="5040"/>
            <w:shd w:fill="1F3E5E"/>
            <w:tcMar>
              <w:top w:w="90" w:type="dxa"/>
              <w:start w:w="70" w:type="dxa"/>
              <w:bottom w:w="90" w:type="dxa"/>
              <w:end w:w="70" w:type="dxa"/>
            </w:tcMar>
          </w:tcPr>
          <w:p>
            <w:pPr>
              <w:spacing w:after="0"/>
            </w:pPr>
            <w:r/>
            <w:r>
              <w:rPr>
                <w:b/>
                <w:color w:val="FFFFFF"/>
                <w:sz w:val="17"/>
              </w:rPr>
              <w:t>Build posture</w:t>
            </w:r>
          </w:p>
        </w:tc>
        <w:tc>
          <w:tcPr>
            <w:tcW w:type="dxa" w:w="5040"/>
            <w:shd w:fill="FFFFFF"/>
            <w:tcMar>
              <w:top w:w="90" w:type="dxa"/>
              <w:start w:w="70" w:type="dxa"/>
              <w:bottom w:w="90" w:type="dxa"/>
              <w:end w:w="70" w:type="dxa"/>
            </w:tcMar>
          </w:tcPr>
          <w:p>
            <w:pPr>
              <w:spacing w:after="0"/>
            </w:pPr>
            <w:r/>
            <w:r>
              <w:rPr>
                <w:b w:val="0"/>
                <w:sz w:val="17"/>
              </w:rPr>
              <w:t>Service-first, human-reviewed, security-conscious. Replit is the fast MVP workbench, not the final enterprise-grade infrastructure.</w:t>
            </w:r>
          </w:p>
        </w:tc>
      </w:tr>
      <w:tr>
        <w:trPr>
          <w:cantSplit/>
        </w:trPr>
        <w:tc>
          <w:tcPr>
            <w:tcW w:type="dxa" w:w="5040"/>
            <w:shd w:fill="1F3E5E"/>
            <w:tcMar>
              <w:top w:w="90" w:type="dxa"/>
              <w:start w:w="70" w:type="dxa"/>
              <w:bottom w:w="90" w:type="dxa"/>
              <w:end w:w="70" w:type="dxa"/>
            </w:tcMar>
          </w:tcPr>
          <w:p>
            <w:pPr>
              <w:spacing w:after="0"/>
            </w:pPr>
            <w:r/>
            <w:r>
              <w:rPr>
                <w:b/>
                <w:color w:val="FFFFFF"/>
                <w:sz w:val="17"/>
              </w:rPr>
              <w:t>Primary users</w:t>
            </w:r>
          </w:p>
        </w:tc>
        <w:tc>
          <w:tcPr>
            <w:tcW w:type="dxa" w:w="5040"/>
            <w:shd w:fill="F3F6FA"/>
            <w:tcMar>
              <w:top w:w="90" w:type="dxa"/>
              <w:start w:w="70" w:type="dxa"/>
              <w:bottom w:w="90" w:type="dxa"/>
              <w:end w:w="70" w:type="dxa"/>
            </w:tcMar>
          </w:tcPr>
          <w:p>
            <w:pPr>
              <w:spacing w:after="0"/>
            </w:pPr>
            <w:r/>
            <w:r>
              <w:rPr>
                <w:b w:val="0"/>
                <w:sz w:val="17"/>
              </w:rPr>
              <w:t>Founder/admin, Bid Advisory Lead, Ops and Delivery Analyst. Clients should not have portal access in Gate 0.</w:t>
            </w:r>
          </w:p>
        </w:tc>
      </w:tr>
      <w:tr>
        <w:trPr>
          <w:cantSplit/>
        </w:trPr>
        <w:tc>
          <w:tcPr>
            <w:tcW w:type="dxa" w:w="5040"/>
            <w:shd w:fill="1F3E5E"/>
            <w:tcMar>
              <w:top w:w="90" w:type="dxa"/>
              <w:start w:w="70" w:type="dxa"/>
              <w:bottom w:w="90" w:type="dxa"/>
              <w:end w:w="70" w:type="dxa"/>
            </w:tcMar>
          </w:tcPr>
          <w:p>
            <w:pPr>
              <w:spacing w:after="0"/>
            </w:pPr>
            <w:r/>
            <w:r>
              <w:rPr>
                <w:b/>
                <w:color w:val="FFFFFF"/>
                <w:sz w:val="17"/>
              </w:rPr>
              <w:t>Date</w:t>
            </w:r>
          </w:p>
        </w:tc>
        <w:tc>
          <w:tcPr>
            <w:tcW w:type="dxa" w:w="5040"/>
            <w:shd w:fill="FFFFFF"/>
            <w:tcMar>
              <w:top w:w="90" w:type="dxa"/>
              <w:start w:w="70" w:type="dxa"/>
              <w:bottom w:w="90" w:type="dxa"/>
              <w:end w:w="70" w:type="dxa"/>
            </w:tcMar>
          </w:tcPr>
          <w:p>
            <w:pPr>
              <w:spacing w:after="0"/>
            </w:pPr>
            <w:r/>
            <w:r>
              <w:rPr>
                <w:b w:val="0"/>
                <w:sz w:val="17"/>
              </w:rPr>
              <w:t>5 July 2026</w:t>
            </w:r>
          </w:p>
        </w:tc>
      </w:tr>
    </w:tbl>
    <w:tbl>
      <w:tblPr>
        <w:tblW w:type="auto" w:w="0"/>
        <w:jc w:val="center"/>
        <w:tblLayout w:type="autofit"/>
        <w:tblLook w:firstColumn="1" w:firstRow="1" w:lastColumn="0" w:lastRow="0" w:noHBand="0" w:noVBand="1" w:val="04A0"/>
        <w:tblBorders>
          <w:top w:val="single" w:sz="6" w:space="0" w:color="D5DFEA"/>
          <w:left w:val="single" w:sz="6" w:space="0" w:color="D5DFEA"/>
          <w:bottom w:val="single" w:sz="6" w:space="0" w:color="D5DFEA"/>
          <w:right w:val="single" w:sz="6" w:space="0" w:color="D5DFEA"/>
          <w:insideH w:val="single" w:sz="6" w:space="0" w:color="D5DFEA"/>
          <w:insideV w:val="single" w:sz="6" w:space="0" w:color="D5DFEA"/>
        </w:tblBorders>
      </w:tblPr>
      <w:tblGrid>
        <w:gridCol w:w="10080"/>
      </w:tblGrid>
      <w:tr>
        <w:trPr>
          <w:cantSplit/>
        </w:trPr>
        <w:tc>
          <w:tcPr>
            <w:tcW w:type="dxa" w:w="10080"/>
            <w:shd w:fill="FFF3D7"/>
            <w:tcMar>
              <w:top w:w="120" w:type="dxa"/>
              <w:start w:w="120" w:type="dxa"/>
              <w:bottom w:w="120" w:type="dxa"/>
              <w:end w:w="120" w:type="dxa"/>
            </w:tcMar>
          </w:tcPr>
          <w:p>
            <w:pPr>
              <w:spacing w:after="0"/>
            </w:pPr>
            <w:r>
              <w:rPr>
                <w:b/>
                <w:color w:val="1F3E5E"/>
                <w:sz w:val="19"/>
              </w:rPr>
              <w:t>Founder instruction</w:t>
            </w:r>
          </w:p>
          <w:p>
            <w:pPr>
              <w:spacing w:after="0"/>
            </w:pPr>
            <w:r>
              <w:rPr>
                <w:sz w:val="18"/>
              </w:rPr>
              <w:t>Do not ask Replit to build a public marketplace or full self-serve proposal platform yet. Ask it to build the private operating system that lets Valo deliver five to ten credible Bid Autopsies, win at least three prepaid mandates, and learn what to productise.</w:t>
            </w:r>
          </w:p>
        </w:tc>
      </w:tr>
    </w:tbl>
    <w:p>
      <w:r>
        <w:br w:type="page"/>
      </w:r>
    </w:p>
    <w:p>
      <w:pPr>
        <w:pStyle w:val="Heading1"/>
        <w:keepNext/>
        <w:spacing w:before="200" w:after="80"/>
      </w:pPr>
      <w:r>
        <w:rPr>
          <w:b/>
          <w:color w:val="1F3E5E"/>
          <w:sz w:val="30"/>
        </w:rPr>
        <w:t>1. Executive Build Decision</w:t>
      </w:r>
    </w:p>
    <w:p>
      <w:pPr>
        <w:spacing w:after="120" w:line="252" w:lineRule="auto"/>
      </w:pPr>
      <w:r>
        <w:rPr>
          <w:sz w:val="18"/>
        </w:rPr>
        <w:t>Replit should build a private internal application called the Valo Bid Autopsy Workbench. The purpose is to help the founder and advisory lead process real tender packages, extract requirements, find controllable defects, generate structured autopsy reports, and prove demand during Gate 0.</w:t>
      </w:r>
    </w:p>
    <w:p>
      <w:pPr>
        <w:spacing w:after="120" w:line="252" w:lineRule="auto"/>
      </w:pPr>
      <w:r>
        <w:rPr>
          <w:sz w:val="18"/>
        </w:rPr>
        <w:t>The build should follow the business plan's doctrine: deterministic core, LLM shell, and human sign-off. In practice, that means arithmetic, expiry dates, checklist states, report status, and package readiness should be conventional software; AI should assist with extraction, classification, drafting, and red-team commentary, but no client-visible output should ship without a named human reviewer.</w:t>
      </w:r>
    </w:p>
    <w:tbl>
      <w:tblPr>
        <w:tblW w:type="auto" w:w="0"/>
        <w:jc w:val="center"/>
        <w:tblLayout w:type="autofit"/>
        <w:tblLook w:firstColumn="1" w:firstRow="1" w:lastColumn="0" w:lastRow="0" w:noHBand="0" w:noVBand="1" w:val="04A0"/>
        <w:tblBorders>
          <w:top w:val="single" w:sz="6" w:space="0" w:color="D5DFEA"/>
          <w:left w:val="single" w:sz="6" w:space="0" w:color="D5DFEA"/>
          <w:bottom w:val="single" w:sz="6" w:space="0" w:color="D5DFEA"/>
          <w:right w:val="single" w:sz="6" w:space="0" w:color="D5DFEA"/>
          <w:insideH w:val="single" w:sz="6" w:space="0" w:color="D5DFEA"/>
          <w:insideV w:val="single" w:sz="6" w:space="0" w:color="D5DFEA"/>
        </w:tblBorders>
      </w:tblPr>
      <w:tblGrid>
        <w:gridCol w:w="10080"/>
      </w:tblGrid>
      <w:tr>
        <w:trPr>
          <w:cantSplit/>
        </w:trPr>
        <w:tc>
          <w:tcPr>
            <w:tcW w:type="dxa" w:w="10080"/>
            <w:shd w:fill="EAF1F8"/>
            <w:tcMar>
              <w:top w:w="120" w:type="dxa"/>
              <w:start w:w="120" w:type="dxa"/>
              <w:bottom w:w="120" w:type="dxa"/>
              <w:end w:w="120" w:type="dxa"/>
            </w:tcMar>
          </w:tcPr>
          <w:p>
            <w:pPr>
              <w:spacing w:after="0"/>
            </w:pPr>
            <w:r>
              <w:rPr>
                <w:b/>
                <w:color w:val="1F3E5E"/>
                <w:sz w:val="19"/>
              </w:rPr>
              <w:t>One-sentence product brief</w:t>
            </w:r>
          </w:p>
          <w:p>
            <w:pPr>
              <w:spacing w:after="0"/>
            </w:pPr>
            <w:r>
              <w:rPr>
                <w:sz w:val="18"/>
              </w:rPr>
              <w:t>Build an internal, reviewer-controlled system that turns a tender document and a submitted bid into a requirement matrix, defect register, disqualification-risk report, and remediation plan.</w:t>
            </w:r>
          </w:p>
        </w:tc>
      </w:tr>
    </w:tbl>
    <w:p>
      <w:pPr>
        <w:pStyle w:val="Heading2"/>
        <w:keepNext/>
        <w:spacing w:before="160" w:after="40"/>
      </w:pPr>
      <w:r>
        <w:rPr>
          <w:b/>
          <w:color w:val="2D5B87"/>
          <w:sz w:val="24"/>
        </w:rPr>
        <w:t>2. What Replit Should Build Now</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2088"/>
            <w:shd w:fill="1F3E5E"/>
            <w:tcMar>
              <w:top w:w="80" w:type="dxa"/>
              <w:start w:w="60" w:type="dxa"/>
              <w:bottom w:w="80" w:type="dxa"/>
              <w:end w:w="60" w:type="dxa"/>
            </w:tcMar>
            <w:vAlign w:val="center"/>
          </w:tcPr>
          <w:p>
            <w:pPr>
              <w:spacing w:after="0"/>
            </w:pPr>
            <w:r/>
            <w:r>
              <w:rPr>
                <w:b/>
                <w:color w:val="FFFFFF"/>
                <w:sz w:val="17"/>
              </w:rPr>
              <w:t>Item</w:t>
            </w:r>
          </w:p>
        </w:tc>
        <w:tc>
          <w:tcPr>
            <w:tcW w:type="dxa" w:w="8064"/>
            <w:shd w:fill="1F3E5E"/>
            <w:tcMar>
              <w:top w:w="80" w:type="dxa"/>
              <w:start w:w="60" w:type="dxa"/>
              <w:bottom w:w="80" w:type="dxa"/>
              <w:end w:w="60" w:type="dxa"/>
            </w:tcMar>
            <w:vAlign w:val="center"/>
          </w:tcPr>
          <w:p>
            <w:pPr>
              <w:spacing w:after="0"/>
            </w:pPr>
            <w:r/>
            <w:r>
              <w:rPr>
                <w:b/>
                <w:color w:val="FFFFFF"/>
                <w:sz w:val="17"/>
              </w:rPr>
              <w:t>Decision</w:t>
            </w:r>
          </w:p>
        </w:tc>
      </w:tr>
      <w:tr>
        <w:trPr>
          <w:cantSplit/>
        </w:trPr>
        <w:tc>
          <w:tcPr>
            <w:tcW w:type="dxa" w:w="2088"/>
            <w:shd w:fill="FFFFFF"/>
            <w:tcMar>
              <w:top w:w="70" w:type="dxa"/>
              <w:start w:w="60" w:type="dxa"/>
              <w:bottom w:w="70" w:type="dxa"/>
              <w:end w:w="60" w:type="dxa"/>
            </w:tcMar>
            <w:vAlign w:val="top"/>
          </w:tcPr>
          <w:p>
            <w:pPr>
              <w:spacing w:after="0"/>
            </w:pPr>
            <w:r/>
            <w:r>
              <w:rPr>
                <w:b w:val="0"/>
                <w:sz w:val="17"/>
              </w:rPr>
              <w:t>Build name</w:t>
            </w:r>
          </w:p>
        </w:tc>
        <w:tc>
          <w:tcPr>
            <w:tcW w:type="dxa" w:w="8064"/>
            <w:shd w:fill="FFFFFF"/>
            <w:tcMar>
              <w:top w:w="70" w:type="dxa"/>
              <w:start w:w="60" w:type="dxa"/>
              <w:bottom w:w="70" w:type="dxa"/>
              <w:end w:w="60" w:type="dxa"/>
            </w:tcMar>
            <w:vAlign w:val="top"/>
          </w:tcPr>
          <w:p>
            <w:pPr>
              <w:spacing w:after="0"/>
            </w:pPr>
            <w:r/>
            <w:r>
              <w:rPr>
                <w:b w:val="0"/>
                <w:sz w:val="17"/>
              </w:rPr>
              <w:t>Valo Bid Autopsy Workbench</w:t>
            </w:r>
          </w:p>
        </w:tc>
      </w:tr>
      <w:tr>
        <w:trPr>
          <w:cantSplit/>
        </w:trPr>
        <w:tc>
          <w:tcPr>
            <w:tcW w:type="dxa" w:w="2088"/>
            <w:shd w:fill="F3F6FA"/>
            <w:tcMar>
              <w:top w:w="70" w:type="dxa"/>
              <w:start w:w="60" w:type="dxa"/>
              <w:bottom w:w="70" w:type="dxa"/>
              <w:end w:w="60" w:type="dxa"/>
            </w:tcMar>
            <w:vAlign w:val="top"/>
          </w:tcPr>
          <w:p>
            <w:pPr>
              <w:spacing w:after="0"/>
            </w:pPr>
            <w:r/>
            <w:r>
              <w:rPr>
                <w:b w:val="0"/>
                <w:sz w:val="17"/>
              </w:rPr>
              <w:t>Stage</w:t>
            </w:r>
          </w:p>
        </w:tc>
        <w:tc>
          <w:tcPr>
            <w:tcW w:type="dxa" w:w="8064"/>
            <w:shd w:fill="F3F6FA"/>
            <w:tcMar>
              <w:top w:w="70" w:type="dxa"/>
              <w:start w:w="60" w:type="dxa"/>
              <w:bottom w:w="70" w:type="dxa"/>
              <w:end w:w="60" w:type="dxa"/>
            </w:tcMar>
            <w:vAlign w:val="top"/>
          </w:tcPr>
          <w:p>
            <w:pPr>
              <w:spacing w:after="0"/>
            </w:pPr>
            <w:r/>
            <w:r>
              <w:rPr>
                <w:b w:val="0"/>
                <w:sz w:val="17"/>
              </w:rPr>
              <w:t>Gate 0 and Phase 1 internal MVP</w:t>
            </w:r>
          </w:p>
        </w:tc>
      </w:tr>
      <w:tr>
        <w:trPr>
          <w:cantSplit/>
        </w:trPr>
        <w:tc>
          <w:tcPr>
            <w:tcW w:type="dxa" w:w="2088"/>
            <w:shd w:fill="FFFFFF"/>
            <w:tcMar>
              <w:top w:w="70" w:type="dxa"/>
              <w:start w:w="60" w:type="dxa"/>
              <w:bottom w:w="70" w:type="dxa"/>
              <w:end w:w="60" w:type="dxa"/>
            </w:tcMar>
            <w:vAlign w:val="top"/>
          </w:tcPr>
          <w:p>
            <w:pPr>
              <w:spacing w:after="0"/>
            </w:pPr>
            <w:r/>
            <w:r>
              <w:rPr>
                <w:b w:val="0"/>
                <w:sz w:val="17"/>
              </w:rPr>
              <w:t>Core output</w:t>
            </w:r>
          </w:p>
        </w:tc>
        <w:tc>
          <w:tcPr>
            <w:tcW w:type="dxa" w:w="8064"/>
            <w:shd w:fill="FFFFFF"/>
            <w:tcMar>
              <w:top w:w="70" w:type="dxa"/>
              <w:start w:w="60" w:type="dxa"/>
              <w:bottom w:w="70" w:type="dxa"/>
              <w:end w:w="60" w:type="dxa"/>
            </w:tcMar>
            <w:vAlign w:val="top"/>
          </w:tcPr>
          <w:p>
            <w:pPr>
              <w:spacing w:after="0"/>
            </w:pPr>
            <w:r/>
            <w:r>
              <w:rPr>
                <w:b w:val="0"/>
                <w:sz w:val="17"/>
              </w:rPr>
              <w:t>A Word/PDF Bid Autopsy Report with requirement matrix, defect register, risk score, responsiveness review, BOQ annex, remediation plan, and reviewer sign-off.</w:t>
            </w:r>
          </w:p>
        </w:tc>
      </w:tr>
      <w:tr>
        <w:trPr>
          <w:cantSplit/>
        </w:trPr>
        <w:tc>
          <w:tcPr>
            <w:tcW w:type="dxa" w:w="2088"/>
            <w:shd w:fill="F3F6FA"/>
            <w:tcMar>
              <w:top w:w="70" w:type="dxa"/>
              <w:start w:w="60" w:type="dxa"/>
              <w:bottom w:w="70" w:type="dxa"/>
              <w:end w:w="60" w:type="dxa"/>
            </w:tcMar>
            <w:vAlign w:val="top"/>
          </w:tcPr>
          <w:p>
            <w:pPr>
              <w:spacing w:after="0"/>
            </w:pPr>
            <w:r/>
            <w:r>
              <w:rPr>
                <w:b w:val="0"/>
                <w:sz w:val="17"/>
              </w:rPr>
              <w:t>Client access</w:t>
            </w:r>
          </w:p>
        </w:tc>
        <w:tc>
          <w:tcPr>
            <w:tcW w:type="dxa" w:w="8064"/>
            <w:shd w:fill="F3F6FA"/>
            <w:tcMar>
              <w:top w:w="70" w:type="dxa"/>
              <w:start w:w="60" w:type="dxa"/>
              <w:bottom w:w="70" w:type="dxa"/>
              <w:end w:w="60" w:type="dxa"/>
            </w:tcMar>
            <w:vAlign w:val="top"/>
          </w:tcPr>
          <w:p>
            <w:pPr>
              <w:spacing w:after="0"/>
            </w:pPr>
            <w:r/>
            <w:r>
              <w:rPr>
                <w:b w:val="0"/>
                <w:sz w:val="17"/>
              </w:rPr>
              <w:t>None in Gate 0. Clients send documents through controlled email/WhatsApp/NDA workflow; Valo staff use the app internally.</w:t>
            </w:r>
          </w:p>
        </w:tc>
      </w:tr>
      <w:tr>
        <w:trPr>
          <w:cantSplit/>
        </w:trPr>
        <w:tc>
          <w:tcPr>
            <w:tcW w:type="dxa" w:w="2088"/>
            <w:shd w:fill="FFFFFF"/>
            <w:tcMar>
              <w:top w:w="70" w:type="dxa"/>
              <w:start w:w="60" w:type="dxa"/>
              <w:bottom w:w="70" w:type="dxa"/>
              <w:end w:w="60" w:type="dxa"/>
            </w:tcMar>
            <w:vAlign w:val="top"/>
          </w:tcPr>
          <w:p>
            <w:pPr>
              <w:spacing w:after="0"/>
            </w:pPr>
            <w:r/>
            <w:r>
              <w:rPr>
                <w:b w:val="0"/>
                <w:sz w:val="17"/>
              </w:rPr>
              <w:t>Commercial purpose</w:t>
            </w:r>
          </w:p>
        </w:tc>
        <w:tc>
          <w:tcPr>
            <w:tcW w:type="dxa" w:w="8064"/>
            <w:shd w:fill="FFFFFF"/>
            <w:tcMar>
              <w:top w:w="70" w:type="dxa"/>
              <w:start w:w="60" w:type="dxa"/>
              <w:bottom w:w="70" w:type="dxa"/>
              <w:end w:w="60" w:type="dxa"/>
            </w:tcMar>
            <w:vAlign w:val="top"/>
          </w:tcPr>
          <w:p>
            <w:pPr>
              <w:spacing w:after="0"/>
            </w:pPr>
            <w:r/>
            <w:r>
              <w:rPr>
                <w:b w:val="0"/>
                <w:sz w:val="17"/>
              </w:rPr>
              <w:t>Prove that contractors will share packages, defects are findable, and at least three prospects will prepay.</w:t>
            </w:r>
          </w:p>
        </w:tc>
      </w:tr>
      <w:tr>
        <w:trPr>
          <w:cantSplit/>
        </w:trPr>
        <w:tc>
          <w:tcPr>
            <w:tcW w:type="dxa" w:w="2088"/>
            <w:shd w:fill="F3F6FA"/>
            <w:tcMar>
              <w:top w:w="70" w:type="dxa"/>
              <w:start w:w="60" w:type="dxa"/>
              <w:bottom w:w="70" w:type="dxa"/>
              <w:end w:w="60" w:type="dxa"/>
            </w:tcMar>
            <w:vAlign w:val="top"/>
          </w:tcPr>
          <w:p>
            <w:pPr>
              <w:spacing w:after="0"/>
            </w:pPr>
            <w:r/>
            <w:r>
              <w:rPr>
                <w:b w:val="0"/>
                <w:sz w:val="17"/>
              </w:rPr>
              <w:t>Technical posture</w:t>
            </w:r>
          </w:p>
        </w:tc>
        <w:tc>
          <w:tcPr>
            <w:tcW w:type="dxa" w:w="8064"/>
            <w:shd w:fill="F3F6FA"/>
            <w:tcMar>
              <w:top w:w="70" w:type="dxa"/>
              <w:start w:w="60" w:type="dxa"/>
              <w:bottom w:w="70" w:type="dxa"/>
              <w:end w:w="60" w:type="dxa"/>
            </w:tcMar>
            <w:vAlign w:val="top"/>
          </w:tcPr>
          <w:p>
            <w:pPr>
              <w:spacing w:after="0"/>
            </w:pPr>
            <w:r/>
            <w:r>
              <w:rPr>
                <w:b w:val="0"/>
                <w:sz w:val="17"/>
              </w:rPr>
              <w:t>FastAPI + React + PostgreSQL + file storage + LLM API wrapper + report generator. Keep the architecture portable so it can later move away from Replit if needed.</w:t>
            </w:r>
          </w:p>
        </w:tc>
      </w:tr>
    </w:tbl>
    <w:p>
      <w:pPr>
        <w:spacing w:after="0"/>
      </w:pPr>
    </w:p>
    <w:p>
      <w:pPr>
        <w:pStyle w:val="Heading2"/>
        <w:keepNext/>
        <w:spacing w:before="160" w:after="40"/>
      </w:pPr>
      <w:r>
        <w:rPr>
          <w:b/>
          <w:color w:val="2D5B87"/>
          <w:sz w:val="24"/>
        </w:rPr>
        <w:t>3. What Replit Should Not Build Yet</w:t>
      </w:r>
    </w:p>
    <w:p>
      <w:pPr>
        <w:pStyle w:val="ListBullet"/>
        <w:spacing w:after="40" w:line="252" w:lineRule="auto"/>
      </w:pPr>
      <w:r>
        <w:rPr>
          <w:sz w:val="18"/>
        </w:rPr>
        <w:t>No public SaaS platform, public sign-up flow, or client self-service portal in Gate 0.</w:t>
      </w:r>
    </w:p>
    <w:p>
      <w:pPr>
        <w:pStyle w:val="ListBullet"/>
        <w:spacing w:after="40" w:line="252" w:lineRule="auto"/>
      </w:pPr>
      <w:r>
        <w:rPr>
          <w:sz w:val="18"/>
        </w:rPr>
        <w:t>No payment system or subscription billing engine until the retainer model is proven manually.</w:t>
      </w:r>
    </w:p>
    <w:p>
      <w:pPr>
        <w:pStyle w:val="ListBullet"/>
        <w:spacing w:after="40" w:line="252" w:lineRule="auto"/>
      </w:pPr>
      <w:r>
        <w:rPr>
          <w:sz w:val="18"/>
        </w:rPr>
        <w:t>No automated tender submission to government, NipeX, donor, or state portals.</w:t>
      </w:r>
    </w:p>
    <w:p>
      <w:pPr>
        <w:pStyle w:val="ListBullet"/>
        <w:spacing w:after="40" w:line="252" w:lineRule="auto"/>
      </w:pPr>
      <w:r>
        <w:rPr>
          <w:sz w:val="18"/>
        </w:rPr>
        <w:t>No pricing-strategy engine or financial-bid preparation module. At most, verify client-supplied arithmetic and format.</w:t>
      </w:r>
    </w:p>
    <w:p>
      <w:pPr>
        <w:pStyle w:val="ListBullet"/>
        <w:spacing w:after="40" w:line="252" w:lineRule="auto"/>
      </w:pPr>
      <w:r>
        <w:rPr>
          <w:sz w:val="18"/>
        </w:rPr>
        <w:t>No success-fee tracker, win-guarantee claims, evaluator-intelligence features, relationship-brokering tools, or anything that could imply influence over awards.</w:t>
      </w:r>
    </w:p>
    <w:p>
      <w:pPr>
        <w:pStyle w:val="ListBullet"/>
        <w:spacing w:after="40" w:line="252" w:lineRule="auto"/>
      </w:pPr>
      <w:r>
        <w:rPr>
          <w:sz w:val="18"/>
        </w:rPr>
        <w:t>No GCC/Qatar localisation until the Nigerian workflow has proved enough traction.</w:t>
      </w:r>
    </w:p>
    <w:p>
      <w:pPr>
        <w:pStyle w:val="Heading1"/>
        <w:keepNext/>
        <w:spacing w:before="200" w:after="80"/>
      </w:pPr>
      <w:r>
        <w:rPr>
          <w:b/>
          <w:color w:val="1F3E5E"/>
          <w:sz w:val="30"/>
        </w:rPr>
        <w:t>4. Product Principles for the Build</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2304"/>
            <w:shd w:fill="1F3E5E"/>
            <w:tcMar>
              <w:top w:w="80" w:type="dxa"/>
              <w:start w:w="60" w:type="dxa"/>
              <w:bottom w:w="80" w:type="dxa"/>
              <w:end w:w="60" w:type="dxa"/>
            </w:tcMar>
            <w:vAlign w:val="center"/>
          </w:tcPr>
          <w:p>
            <w:pPr>
              <w:spacing w:after="0"/>
            </w:pPr>
            <w:r/>
            <w:r>
              <w:rPr>
                <w:b/>
                <w:color w:val="FFFFFF"/>
                <w:sz w:val="17"/>
              </w:rPr>
              <w:t>Principle</w:t>
            </w:r>
          </w:p>
        </w:tc>
        <w:tc>
          <w:tcPr>
            <w:tcW w:type="dxa" w:w="7848"/>
            <w:shd w:fill="1F3E5E"/>
            <w:tcMar>
              <w:top w:w="80" w:type="dxa"/>
              <w:start w:w="60" w:type="dxa"/>
              <w:bottom w:w="80" w:type="dxa"/>
              <w:end w:w="60" w:type="dxa"/>
            </w:tcMar>
            <w:vAlign w:val="center"/>
          </w:tcPr>
          <w:p>
            <w:pPr>
              <w:spacing w:after="0"/>
            </w:pPr>
            <w:r/>
            <w:r>
              <w:rPr>
                <w:b/>
                <w:color w:val="FFFFFF"/>
                <w:sz w:val="17"/>
              </w:rPr>
              <w:t>Build meaning</w:t>
            </w:r>
          </w:p>
        </w:tc>
      </w:tr>
      <w:tr>
        <w:trPr>
          <w:cantSplit/>
        </w:trPr>
        <w:tc>
          <w:tcPr>
            <w:tcW w:type="dxa" w:w="2304"/>
            <w:shd w:fill="FFFFFF"/>
            <w:tcMar>
              <w:top w:w="70" w:type="dxa"/>
              <w:start w:w="60" w:type="dxa"/>
              <w:bottom w:w="70" w:type="dxa"/>
              <w:end w:w="60" w:type="dxa"/>
            </w:tcMar>
            <w:vAlign w:val="top"/>
          </w:tcPr>
          <w:p>
            <w:pPr>
              <w:spacing w:after="0"/>
            </w:pPr>
            <w:r/>
            <w:r>
              <w:rPr>
                <w:b w:val="0"/>
                <w:sz w:val="16"/>
              </w:rPr>
              <w:t>Service-first</w:t>
            </w:r>
          </w:p>
        </w:tc>
        <w:tc>
          <w:tcPr>
            <w:tcW w:type="dxa" w:w="7848"/>
            <w:shd w:fill="FFFFFF"/>
            <w:tcMar>
              <w:top w:w="70" w:type="dxa"/>
              <w:start w:w="60" w:type="dxa"/>
              <w:bottom w:w="70" w:type="dxa"/>
              <w:end w:w="60" w:type="dxa"/>
            </w:tcMar>
            <w:vAlign w:val="top"/>
          </w:tcPr>
          <w:p>
            <w:pPr>
              <w:spacing w:after="0"/>
            </w:pPr>
            <w:r/>
            <w:r>
              <w:rPr>
                <w:b w:val="0"/>
                <w:sz w:val="16"/>
              </w:rPr>
              <w:t>The application supports Valo's expert service delivery. It does not need to look like a polished SaaS product yet.</w:t>
            </w:r>
          </w:p>
        </w:tc>
      </w:tr>
      <w:tr>
        <w:trPr>
          <w:cantSplit/>
        </w:trPr>
        <w:tc>
          <w:tcPr>
            <w:tcW w:type="dxa" w:w="2304"/>
            <w:shd w:fill="F3F6FA"/>
            <w:tcMar>
              <w:top w:w="70" w:type="dxa"/>
              <w:start w:w="60" w:type="dxa"/>
              <w:bottom w:w="70" w:type="dxa"/>
              <w:end w:w="60" w:type="dxa"/>
            </w:tcMar>
            <w:vAlign w:val="top"/>
          </w:tcPr>
          <w:p>
            <w:pPr>
              <w:spacing w:after="0"/>
            </w:pPr>
            <w:r/>
            <w:r>
              <w:rPr>
                <w:b w:val="0"/>
                <w:sz w:val="16"/>
              </w:rPr>
              <w:t>Human-in-the-loop</w:t>
            </w:r>
          </w:p>
        </w:tc>
        <w:tc>
          <w:tcPr>
            <w:tcW w:type="dxa" w:w="7848"/>
            <w:shd w:fill="F3F6FA"/>
            <w:tcMar>
              <w:top w:w="70" w:type="dxa"/>
              <w:start w:w="60" w:type="dxa"/>
              <w:bottom w:w="70" w:type="dxa"/>
              <w:end w:w="60" w:type="dxa"/>
            </w:tcMar>
            <w:vAlign w:val="top"/>
          </w:tcPr>
          <w:p>
            <w:pPr>
              <w:spacing w:after="0"/>
            </w:pPr>
            <w:r/>
            <w:r>
              <w:rPr>
                <w:b w:val="0"/>
                <w:sz w:val="16"/>
              </w:rPr>
              <w:t>Every extracted requirement, defect classification, risk score, and client-facing report must be reviewable and editable before export.</w:t>
            </w:r>
          </w:p>
        </w:tc>
      </w:tr>
      <w:tr>
        <w:trPr>
          <w:cantSplit/>
        </w:trPr>
        <w:tc>
          <w:tcPr>
            <w:tcW w:type="dxa" w:w="2304"/>
            <w:shd w:fill="FFFFFF"/>
            <w:tcMar>
              <w:top w:w="70" w:type="dxa"/>
              <w:start w:w="60" w:type="dxa"/>
              <w:bottom w:w="70" w:type="dxa"/>
              <w:end w:w="60" w:type="dxa"/>
            </w:tcMar>
            <w:vAlign w:val="top"/>
          </w:tcPr>
          <w:p>
            <w:pPr>
              <w:spacing w:after="0"/>
            </w:pPr>
            <w:r/>
            <w:r>
              <w:rPr>
                <w:b w:val="0"/>
                <w:sz w:val="16"/>
              </w:rPr>
              <w:t>Deterministic core</w:t>
            </w:r>
          </w:p>
        </w:tc>
        <w:tc>
          <w:tcPr>
            <w:tcW w:type="dxa" w:w="7848"/>
            <w:shd w:fill="FFFFFF"/>
            <w:tcMar>
              <w:top w:w="70" w:type="dxa"/>
              <w:start w:w="60" w:type="dxa"/>
              <w:bottom w:w="70" w:type="dxa"/>
              <w:end w:w="60" w:type="dxa"/>
            </w:tcMar>
            <w:vAlign w:val="top"/>
          </w:tcPr>
          <w:p>
            <w:pPr>
              <w:spacing w:after="0"/>
            </w:pPr>
            <w:r/>
            <w:r>
              <w:rPr>
                <w:b w:val="0"/>
                <w:sz w:val="16"/>
              </w:rPr>
              <w:t>Expiry checks, checklist status, BOQ arithmetic, missing-document flags, report status, and audit events must be reliable software logic, not free-form AI.</w:t>
            </w:r>
          </w:p>
        </w:tc>
      </w:tr>
      <w:tr>
        <w:trPr>
          <w:cantSplit/>
        </w:trPr>
        <w:tc>
          <w:tcPr>
            <w:tcW w:type="dxa" w:w="2304"/>
            <w:shd w:fill="F3F6FA"/>
            <w:tcMar>
              <w:top w:w="70" w:type="dxa"/>
              <w:start w:w="60" w:type="dxa"/>
              <w:bottom w:w="70" w:type="dxa"/>
              <w:end w:w="60" w:type="dxa"/>
            </w:tcMar>
            <w:vAlign w:val="top"/>
          </w:tcPr>
          <w:p>
            <w:pPr>
              <w:spacing w:after="0"/>
            </w:pPr>
            <w:r/>
            <w:r>
              <w:rPr>
                <w:b w:val="0"/>
                <w:sz w:val="16"/>
              </w:rPr>
              <w:t>AI as assistant</w:t>
            </w:r>
          </w:p>
        </w:tc>
        <w:tc>
          <w:tcPr>
            <w:tcW w:type="dxa" w:w="7848"/>
            <w:shd w:fill="F3F6FA"/>
            <w:tcMar>
              <w:top w:w="70" w:type="dxa"/>
              <w:start w:w="60" w:type="dxa"/>
              <w:bottom w:w="70" w:type="dxa"/>
              <w:end w:w="60" w:type="dxa"/>
            </w:tcMar>
            <w:vAlign w:val="top"/>
          </w:tcPr>
          <w:p>
            <w:pPr>
              <w:spacing w:after="0"/>
            </w:pPr>
            <w:r/>
            <w:r>
              <w:rPr>
                <w:b w:val="0"/>
                <w:sz w:val="16"/>
              </w:rPr>
              <w:t>AI can extract requirements, classify clauses, draft summaries, map responsiveness, and suggest defects, but must cite source pages/sections and flag uncertainty.</w:t>
            </w:r>
          </w:p>
        </w:tc>
      </w:tr>
      <w:tr>
        <w:trPr>
          <w:cantSplit/>
        </w:trPr>
        <w:tc>
          <w:tcPr>
            <w:tcW w:type="dxa" w:w="2304"/>
            <w:shd w:fill="FFFFFF"/>
            <w:tcMar>
              <w:top w:w="70" w:type="dxa"/>
              <w:start w:w="60" w:type="dxa"/>
              <w:bottom w:w="70" w:type="dxa"/>
              <w:end w:w="60" w:type="dxa"/>
            </w:tcMar>
            <w:vAlign w:val="top"/>
          </w:tcPr>
          <w:p>
            <w:pPr>
              <w:spacing w:after="0"/>
            </w:pPr>
            <w:r/>
            <w:r>
              <w:rPr>
                <w:b w:val="0"/>
                <w:sz w:val="16"/>
              </w:rPr>
              <w:t>No fabrication</w:t>
            </w:r>
          </w:p>
        </w:tc>
        <w:tc>
          <w:tcPr>
            <w:tcW w:type="dxa" w:w="7848"/>
            <w:shd w:fill="FFFFFF"/>
            <w:tcMar>
              <w:top w:w="70" w:type="dxa"/>
              <w:start w:w="60" w:type="dxa"/>
              <w:bottom w:w="70" w:type="dxa"/>
              <w:end w:w="60" w:type="dxa"/>
            </w:tcMar>
            <w:vAlign w:val="top"/>
          </w:tcPr>
          <w:p>
            <w:pPr>
              <w:spacing w:after="0"/>
            </w:pPr>
            <w:r/>
            <w:r>
              <w:rPr>
                <w:b w:val="0"/>
                <w:sz w:val="16"/>
              </w:rPr>
              <w:t>The app must never invent certificates, past projects, personnel, claims, references, or evidence. Unsupported claims should be flagged, not filled in.</w:t>
            </w:r>
          </w:p>
        </w:tc>
      </w:tr>
      <w:tr>
        <w:trPr>
          <w:cantSplit/>
        </w:trPr>
        <w:tc>
          <w:tcPr>
            <w:tcW w:type="dxa" w:w="2304"/>
            <w:shd w:fill="F3F6FA"/>
            <w:tcMar>
              <w:top w:w="70" w:type="dxa"/>
              <w:start w:w="60" w:type="dxa"/>
              <w:bottom w:w="70" w:type="dxa"/>
              <w:end w:w="60" w:type="dxa"/>
            </w:tcMar>
            <w:vAlign w:val="top"/>
          </w:tcPr>
          <w:p>
            <w:pPr>
              <w:spacing w:after="0"/>
            </w:pPr>
            <w:r/>
            <w:r>
              <w:rPr>
                <w:b w:val="0"/>
                <w:sz w:val="16"/>
              </w:rPr>
              <w:t>Data minimisation</w:t>
            </w:r>
          </w:p>
        </w:tc>
        <w:tc>
          <w:tcPr>
            <w:tcW w:type="dxa" w:w="7848"/>
            <w:shd w:fill="F3F6FA"/>
            <w:tcMar>
              <w:top w:w="70" w:type="dxa"/>
              <w:start w:w="60" w:type="dxa"/>
              <w:bottom w:w="70" w:type="dxa"/>
              <w:end w:w="60" w:type="dxa"/>
            </w:tcMar>
            <w:vAlign w:val="top"/>
          </w:tcPr>
          <w:p>
            <w:pPr>
              <w:spacing w:after="0"/>
            </w:pPr>
            <w:r/>
            <w:r>
              <w:rPr>
                <w:b w:val="0"/>
                <w:sz w:val="16"/>
              </w:rPr>
              <w:t>Store only what is necessary for the audit. Redact or exclude financial pages wherever possible during Gate 0.</w:t>
            </w:r>
          </w:p>
        </w:tc>
      </w:tr>
      <w:tr>
        <w:trPr>
          <w:cantSplit/>
        </w:trPr>
        <w:tc>
          <w:tcPr>
            <w:tcW w:type="dxa" w:w="2304"/>
            <w:shd w:fill="FFFFFF"/>
            <w:tcMar>
              <w:top w:w="70" w:type="dxa"/>
              <w:start w:w="60" w:type="dxa"/>
              <w:bottom w:w="70" w:type="dxa"/>
              <w:end w:w="60" w:type="dxa"/>
            </w:tcMar>
            <w:vAlign w:val="top"/>
          </w:tcPr>
          <w:p>
            <w:pPr>
              <w:spacing w:after="0"/>
            </w:pPr>
            <w:r/>
            <w:r>
              <w:rPr>
                <w:b w:val="0"/>
                <w:sz w:val="16"/>
              </w:rPr>
              <w:t>Portability</w:t>
            </w:r>
          </w:p>
        </w:tc>
        <w:tc>
          <w:tcPr>
            <w:tcW w:type="dxa" w:w="7848"/>
            <w:shd w:fill="FFFFFF"/>
            <w:tcMar>
              <w:top w:w="70" w:type="dxa"/>
              <w:start w:w="60" w:type="dxa"/>
              <w:bottom w:w="70" w:type="dxa"/>
              <w:end w:w="60" w:type="dxa"/>
            </w:tcMar>
            <w:vAlign w:val="top"/>
          </w:tcPr>
          <w:p>
            <w:pPr>
              <w:spacing w:after="0"/>
            </w:pPr>
            <w:r/>
            <w:r>
              <w:rPr>
                <w:b w:val="0"/>
                <w:sz w:val="16"/>
              </w:rPr>
              <w:t>The database schema, reports, and file structure should be exportable so production can later move to a stronger cloud architecture.</w:t>
            </w:r>
          </w:p>
        </w:tc>
      </w:tr>
    </w:tbl>
    <w:p>
      <w:pPr>
        <w:spacing w:after="0"/>
      </w:pPr>
    </w:p>
    <w:p>
      <w:pPr>
        <w:pStyle w:val="Heading1"/>
        <w:keepNext/>
        <w:spacing w:before="200" w:after="80"/>
      </w:pPr>
      <w:r>
        <w:rPr>
          <w:b/>
          <w:color w:val="1F3E5E"/>
          <w:sz w:val="30"/>
        </w:rPr>
        <w:t>5. Gate 0 MVP Feature Map</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60"/>
        <w:gridCol w:w="3360"/>
        <w:gridCol w:w="3360"/>
      </w:tblGrid>
      <w:tr>
        <w:trPr>
          <w:tblHeader w:val="true"/>
          <w:cantSplit/>
        </w:trPr>
        <w:tc>
          <w:tcPr>
            <w:tcW w:type="dxa" w:w="2088"/>
            <w:shd w:fill="1F3E5E"/>
            <w:tcMar>
              <w:top w:w="80" w:type="dxa"/>
              <w:start w:w="60" w:type="dxa"/>
              <w:bottom w:w="80" w:type="dxa"/>
              <w:end w:w="60" w:type="dxa"/>
            </w:tcMar>
            <w:vAlign w:val="center"/>
          </w:tcPr>
          <w:p>
            <w:pPr>
              <w:spacing w:after="0"/>
            </w:pPr>
            <w:r/>
            <w:r>
              <w:rPr>
                <w:b/>
                <w:color w:val="FFFFFF"/>
                <w:sz w:val="17"/>
              </w:rPr>
              <w:t>Feature</w:t>
            </w:r>
          </w:p>
        </w:tc>
        <w:tc>
          <w:tcPr>
            <w:tcW w:type="dxa" w:w="4176"/>
            <w:shd w:fill="1F3E5E"/>
            <w:tcMar>
              <w:top w:w="80" w:type="dxa"/>
              <w:start w:w="60" w:type="dxa"/>
              <w:bottom w:w="80" w:type="dxa"/>
              <w:end w:w="60" w:type="dxa"/>
            </w:tcMar>
            <w:vAlign w:val="center"/>
          </w:tcPr>
          <w:p>
            <w:pPr>
              <w:spacing w:after="0"/>
            </w:pPr>
            <w:r/>
            <w:r>
              <w:rPr>
                <w:b/>
                <w:color w:val="FFFFFF"/>
                <w:sz w:val="17"/>
              </w:rPr>
              <w:t>What to build</w:t>
            </w:r>
          </w:p>
        </w:tc>
        <w:tc>
          <w:tcPr>
            <w:tcW w:type="dxa" w:w="3888"/>
            <w:shd w:fill="1F3E5E"/>
            <w:tcMar>
              <w:top w:w="80" w:type="dxa"/>
              <w:start w:w="60" w:type="dxa"/>
              <w:bottom w:w="80" w:type="dxa"/>
              <w:end w:w="60" w:type="dxa"/>
            </w:tcMar>
            <w:vAlign w:val="center"/>
          </w:tcPr>
          <w:p>
            <w:pPr>
              <w:spacing w:after="0"/>
            </w:pPr>
            <w:r/>
            <w:r>
              <w:rPr>
                <w:b/>
                <w:color w:val="FFFFFF"/>
                <w:sz w:val="17"/>
              </w:rPr>
              <w:t>Acceptance criteria</w:t>
            </w:r>
          </w:p>
        </w:tc>
      </w:tr>
      <w:tr>
        <w:trPr>
          <w:cantSplit/>
        </w:trPr>
        <w:tc>
          <w:tcPr>
            <w:tcW w:type="dxa" w:w="2088"/>
            <w:shd w:fill="FFFFFF"/>
            <w:tcMar>
              <w:top w:w="70" w:type="dxa"/>
              <w:start w:w="60" w:type="dxa"/>
              <w:bottom w:w="70" w:type="dxa"/>
              <w:end w:w="60" w:type="dxa"/>
            </w:tcMar>
            <w:vAlign w:val="top"/>
          </w:tcPr>
          <w:p>
            <w:pPr>
              <w:spacing w:after="0"/>
            </w:pPr>
            <w:r/>
            <w:r>
              <w:rPr>
                <w:b w:val="0"/>
                <w:sz w:val="15"/>
              </w:rPr>
              <w:t>Authentication and roles</w:t>
            </w:r>
          </w:p>
        </w:tc>
        <w:tc>
          <w:tcPr>
            <w:tcW w:type="dxa" w:w="4176"/>
            <w:shd w:fill="FFFFFF"/>
            <w:tcMar>
              <w:top w:w="70" w:type="dxa"/>
              <w:start w:w="60" w:type="dxa"/>
              <w:bottom w:w="70" w:type="dxa"/>
              <w:end w:w="60" w:type="dxa"/>
            </w:tcMar>
            <w:vAlign w:val="top"/>
          </w:tcPr>
          <w:p>
            <w:pPr>
              <w:spacing w:after="0"/>
            </w:pPr>
            <w:r/>
            <w:r>
              <w:rPr>
                <w:b w:val="0"/>
                <w:sz w:val="15"/>
              </w:rPr>
              <w:t>Admin/founder, advisory reviewer, ops analyst. Basic login, role permissions, and activity tracking.</w:t>
            </w:r>
          </w:p>
        </w:tc>
        <w:tc>
          <w:tcPr>
            <w:tcW w:type="dxa" w:w="3888"/>
            <w:shd w:fill="FFFFFF"/>
            <w:tcMar>
              <w:top w:w="70" w:type="dxa"/>
              <w:start w:w="60" w:type="dxa"/>
              <w:bottom w:w="70" w:type="dxa"/>
              <w:end w:w="60" w:type="dxa"/>
            </w:tcMar>
            <w:vAlign w:val="top"/>
          </w:tcPr>
          <w:p>
            <w:pPr>
              <w:spacing w:after="0"/>
            </w:pPr>
            <w:r/>
            <w:r>
              <w:rPr>
                <w:b w:val="0"/>
                <w:sz w:val="15"/>
              </w:rPr>
              <w:t>No unauthenticated access; only admin can delete projects or export all data.</w:t>
            </w:r>
          </w:p>
        </w:tc>
      </w:tr>
      <w:tr>
        <w:trPr>
          <w:cantSplit/>
        </w:trPr>
        <w:tc>
          <w:tcPr>
            <w:tcW w:type="dxa" w:w="2088"/>
            <w:shd w:fill="F3F6FA"/>
            <w:tcMar>
              <w:top w:w="70" w:type="dxa"/>
              <w:start w:w="60" w:type="dxa"/>
              <w:bottom w:w="70" w:type="dxa"/>
              <w:end w:w="60" w:type="dxa"/>
            </w:tcMar>
            <w:vAlign w:val="top"/>
          </w:tcPr>
          <w:p>
            <w:pPr>
              <w:spacing w:after="0"/>
            </w:pPr>
            <w:r/>
            <w:r>
              <w:rPr>
                <w:b w:val="0"/>
                <w:sz w:val="15"/>
              </w:rPr>
              <w:t>Client workspace</w:t>
            </w:r>
          </w:p>
        </w:tc>
        <w:tc>
          <w:tcPr>
            <w:tcW w:type="dxa" w:w="4176"/>
            <w:shd w:fill="F3F6FA"/>
            <w:tcMar>
              <w:top w:w="70" w:type="dxa"/>
              <w:start w:w="60" w:type="dxa"/>
              <w:bottom w:w="70" w:type="dxa"/>
              <w:end w:w="60" w:type="dxa"/>
            </w:tcMar>
            <w:vAlign w:val="top"/>
          </w:tcPr>
          <w:p>
            <w:pPr>
              <w:spacing w:after="0"/>
            </w:pPr>
            <w:r/>
            <w:r>
              <w:rPr>
                <w:b w:val="0"/>
                <w:sz w:val="15"/>
              </w:rPr>
              <w:t>Create client profiles, contact details, sector tags, NDA status, and basic risk notes.</w:t>
            </w:r>
          </w:p>
        </w:tc>
        <w:tc>
          <w:tcPr>
            <w:tcW w:type="dxa" w:w="3888"/>
            <w:shd w:fill="F3F6FA"/>
            <w:tcMar>
              <w:top w:w="70" w:type="dxa"/>
              <w:start w:w="60" w:type="dxa"/>
              <w:bottom w:w="70" w:type="dxa"/>
              <w:end w:w="60" w:type="dxa"/>
            </w:tcMar>
            <w:vAlign w:val="top"/>
          </w:tcPr>
          <w:p>
            <w:pPr>
              <w:spacing w:after="0"/>
            </w:pPr>
            <w:r/>
            <w:r>
              <w:rPr>
                <w:b w:val="0"/>
                <w:sz w:val="15"/>
              </w:rPr>
              <w:t>Every project must link to a client and record NDA status before document upload.</w:t>
            </w:r>
          </w:p>
        </w:tc>
      </w:tr>
      <w:tr>
        <w:trPr>
          <w:cantSplit/>
        </w:trPr>
        <w:tc>
          <w:tcPr>
            <w:tcW w:type="dxa" w:w="2088"/>
            <w:shd w:fill="FFFFFF"/>
            <w:tcMar>
              <w:top w:w="70" w:type="dxa"/>
              <w:start w:w="60" w:type="dxa"/>
              <w:bottom w:w="70" w:type="dxa"/>
              <w:end w:w="60" w:type="dxa"/>
            </w:tcMar>
            <w:vAlign w:val="top"/>
          </w:tcPr>
          <w:p>
            <w:pPr>
              <w:spacing w:after="0"/>
            </w:pPr>
            <w:r/>
            <w:r>
              <w:rPr>
                <w:b w:val="0"/>
                <w:sz w:val="15"/>
              </w:rPr>
              <w:t>Tender project workspace</w:t>
            </w:r>
          </w:p>
        </w:tc>
        <w:tc>
          <w:tcPr>
            <w:tcW w:type="dxa" w:w="4176"/>
            <w:shd w:fill="FFFFFF"/>
            <w:tcMar>
              <w:top w:w="70" w:type="dxa"/>
              <w:start w:w="60" w:type="dxa"/>
              <w:bottom w:w="70" w:type="dxa"/>
              <w:end w:w="60" w:type="dxa"/>
            </w:tcMar>
            <w:vAlign w:val="top"/>
          </w:tcPr>
          <w:p>
            <w:pPr>
              <w:spacing w:after="0"/>
            </w:pPr>
            <w:r/>
            <w:r>
              <w:rPr>
                <w:b w:val="0"/>
                <w:sz w:val="15"/>
              </w:rPr>
              <w:t>One workspace per tender/bid pair, with status stages from intake to exported report.</w:t>
            </w:r>
          </w:p>
        </w:tc>
        <w:tc>
          <w:tcPr>
            <w:tcW w:type="dxa" w:w="3888"/>
            <w:shd w:fill="FFFFFF"/>
            <w:tcMar>
              <w:top w:w="70" w:type="dxa"/>
              <w:start w:w="60" w:type="dxa"/>
              <w:bottom w:w="70" w:type="dxa"/>
              <w:end w:w="60" w:type="dxa"/>
            </w:tcMar>
            <w:vAlign w:val="top"/>
          </w:tcPr>
          <w:p>
            <w:pPr>
              <w:spacing w:after="0"/>
            </w:pPr>
            <w:r/>
            <w:r>
              <w:rPr>
                <w:b w:val="0"/>
                <w:sz w:val="15"/>
              </w:rPr>
              <w:t>Dashboard shows open projects, deadlines, review status, risk score, and next action.</w:t>
            </w:r>
          </w:p>
        </w:tc>
      </w:tr>
      <w:tr>
        <w:trPr>
          <w:cantSplit/>
        </w:trPr>
        <w:tc>
          <w:tcPr>
            <w:tcW w:type="dxa" w:w="2088"/>
            <w:shd w:fill="F3F6FA"/>
            <w:tcMar>
              <w:top w:w="70" w:type="dxa"/>
              <w:start w:w="60" w:type="dxa"/>
              <w:bottom w:w="70" w:type="dxa"/>
              <w:end w:w="60" w:type="dxa"/>
            </w:tcMar>
            <w:vAlign w:val="top"/>
          </w:tcPr>
          <w:p>
            <w:pPr>
              <w:spacing w:after="0"/>
            </w:pPr>
            <w:r/>
            <w:r>
              <w:rPr>
                <w:b w:val="0"/>
                <w:sz w:val="15"/>
              </w:rPr>
              <w:t>Document intake</w:t>
            </w:r>
          </w:p>
        </w:tc>
        <w:tc>
          <w:tcPr>
            <w:tcW w:type="dxa" w:w="4176"/>
            <w:shd w:fill="F3F6FA"/>
            <w:tcMar>
              <w:top w:w="70" w:type="dxa"/>
              <w:start w:w="60" w:type="dxa"/>
              <w:bottom w:w="70" w:type="dxa"/>
              <w:end w:w="60" w:type="dxa"/>
            </w:tcMar>
            <w:vAlign w:val="top"/>
          </w:tcPr>
          <w:p>
            <w:pPr>
              <w:spacing w:after="0"/>
            </w:pPr>
            <w:r/>
            <w:r>
              <w:rPr>
                <w:b w:val="0"/>
                <w:sz w:val="15"/>
              </w:rPr>
              <w:t>Upload tender docs, client submission docs, certificates, BOQ spreadsheets, and supporting evidence.</w:t>
            </w:r>
          </w:p>
        </w:tc>
        <w:tc>
          <w:tcPr>
            <w:tcW w:type="dxa" w:w="3888"/>
            <w:shd w:fill="F3F6FA"/>
            <w:tcMar>
              <w:top w:w="70" w:type="dxa"/>
              <w:start w:w="60" w:type="dxa"/>
              <w:bottom w:w="70" w:type="dxa"/>
              <w:end w:w="60" w:type="dxa"/>
            </w:tcMar>
            <w:vAlign w:val="top"/>
          </w:tcPr>
          <w:p>
            <w:pPr>
              <w:spacing w:after="0"/>
            </w:pPr>
            <w:r/>
            <w:r>
              <w:rPr>
                <w:b w:val="0"/>
                <w:sz w:val="15"/>
              </w:rPr>
              <w:t>Each file has type, source, date received, redaction status, and owner.</w:t>
            </w:r>
          </w:p>
        </w:tc>
      </w:tr>
      <w:tr>
        <w:trPr>
          <w:cantSplit/>
        </w:trPr>
        <w:tc>
          <w:tcPr>
            <w:tcW w:type="dxa" w:w="2088"/>
            <w:shd w:fill="FFFFFF"/>
            <w:tcMar>
              <w:top w:w="70" w:type="dxa"/>
              <w:start w:w="60" w:type="dxa"/>
              <w:bottom w:w="70" w:type="dxa"/>
              <w:end w:w="60" w:type="dxa"/>
            </w:tcMar>
            <w:vAlign w:val="top"/>
          </w:tcPr>
          <w:p>
            <w:pPr>
              <w:spacing w:after="0"/>
            </w:pPr>
            <w:r/>
            <w:r>
              <w:rPr>
                <w:b w:val="0"/>
                <w:sz w:val="15"/>
              </w:rPr>
              <w:t>Requirement extractor</w:t>
            </w:r>
          </w:p>
        </w:tc>
        <w:tc>
          <w:tcPr>
            <w:tcW w:type="dxa" w:w="4176"/>
            <w:shd w:fill="FFFFFF"/>
            <w:tcMar>
              <w:top w:w="70" w:type="dxa"/>
              <w:start w:w="60" w:type="dxa"/>
              <w:bottom w:w="70" w:type="dxa"/>
              <w:end w:w="60" w:type="dxa"/>
            </w:tcMar>
            <w:vAlign w:val="top"/>
          </w:tcPr>
          <w:p>
            <w:pPr>
              <w:spacing w:after="0"/>
            </w:pPr>
            <w:r/>
            <w:r>
              <w:rPr>
                <w:b w:val="0"/>
                <w:sz w:val="15"/>
              </w:rPr>
              <w:t>OCR and LLM-assisted extraction of mandatory requirements from tender documents.</w:t>
            </w:r>
          </w:p>
        </w:tc>
        <w:tc>
          <w:tcPr>
            <w:tcW w:type="dxa" w:w="3888"/>
            <w:shd w:fill="FFFFFF"/>
            <w:tcMar>
              <w:top w:w="70" w:type="dxa"/>
              <w:start w:w="60" w:type="dxa"/>
              <w:bottom w:w="70" w:type="dxa"/>
              <w:end w:w="60" w:type="dxa"/>
            </w:tcMar>
            <w:vAlign w:val="top"/>
          </w:tcPr>
          <w:p>
            <w:pPr>
              <w:spacing w:after="0"/>
            </w:pPr>
            <w:r/>
            <w:r>
              <w:rPr>
                <w:b w:val="0"/>
                <w:sz w:val="15"/>
              </w:rPr>
              <w:t>Creates editable requirements with source document, page, clause, requirement type, and mandatory/optional status.</w:t>
            </w:r>
          </w:p>
        </w:tc>
      </w:tr>
      <w:tr>
        <w:trPr>
          <w:cantSplit/>
        </w:trPr>
        <w:tc>
          <w:tcPr>
            <w:tcW w:type="dxa" w:w="2088"/>
            <w:shd w:fill="F3F6FA"/>
            <w:tcMar>
              <w:top w:w="70" w:type="dxa"/>
              <w:start w:w="60" w:type="dxa"/>
              <w:bottom w:w="70" w:type="dxa"/>
              <w:end w:w="60" w:type="dxa"/>
            </w:tcMar>
            <w:vAlign w:val="top"/>
          </w:tcPr>
          <w:p>
            <w:pPr>
              <w:spacing w:after="0"/>
            </w:pPr>
            <w:r/>
            <w:r>
              <w:rPr>
                <w:b w:val="0"/>
                <w:sz w:val="15"/>
              </w:rPr>
              <w:t>Human verification queue</w:t>
            </w:r>
          </w:p>
        </w:tc>
        <w:tc>
          <w:tcPr>
            <w:tcW w:type="dxa" w:w="4176"/>
            <w:shd w:fill="F3F6FA"/>
            <w:tcMar>
              <w:top w:w="70" w:type="dxa"/>
              <w:start w:w="60" w:type="dxa"/>
              <w:bottom w:w="70" w:type="dxa"/>
              <w:end w:w="60" w:type="dxa"/>
            </w:tcMar>
            <w:vAlign w:val="top"/>
          </w:tcPr>
          <w:p>
            <w:pPr>
              <w:spacing w:after="0"/>
            </w:pPr>
            <w:r/>
            <w:r>
              <w:rPr>
                <w:b w:val="0"/>
                <w:sz w:val="15"/>
              </w:rPr>
              <w:t>Reviewer confirms, edits, merges, or rejects AI-extracted requirements.</w:t>
            </w:r>
          </w:p>
        </w:tc>
        <w:tc>
          <w:tcPr>
            <w:tcW w:type="dxa" w:w="3888"/>
            <w:shd w:fill="F3F6FA"/>
            <w:tcMar>
              <w:top w:w="70" w:type="dxa"/>
              <w:start w:w="60" w:type="dxa"/>
              <w:bottom w:w="70" w:type="dxa"/>
              <w:end w:w="60" w:type="dxa"/>
            </w:tcMar>
            <w:vAlign w:val="top"/>
          </w:tcPr>
          <w:p>
            <w:pPr>
              <w:spacing w:after="0"/>
            </w:pPr>
            <w:r/>
            <w:r>
              <w:rPr>
                <w:b w:val="0"/>
                <w:sz w:val="15"/>
              </w:rPr>
              <w:t>No requirement can become final until reviewed or explicitly marked pending.</w:t>
            </w:r>
          </w:p>
        </w:tc>
      </w:tr>
      <w:tr>
        <w:trPr>
          <w:cantSplit/>
        </w:trPr>
        <w:tc>
          <w:tcPr>
            <w:tcW w:type="dxa" w:w="2088"/>
            <w:shd w:fill="FFFFFF"/>
            <w:tcMar>
              <w:top w:w="70" w:type="dxa"/>
              <w:start w:w="60" w:type="dxa"/>
              <w:bottom w:w="70" w:type="dxa"/>
              <w:end w:w="60" w:type="dxa"/>
            </w:tcMar>
            <w:vAlign w:val="top"/>
          </w:tcPr>
          <w:p>
            <w:pPr>
              <w:spacing w:after="0"/>
            </w:pPr>
            <w:r/>
            <w:r>
              <w:rPr>
                <w:b w:val="0"/>
                <w:sz w:val="15"/>
              </w:rPr>
              <w:t>Evidence mapper</w:t>
            </w:r>
          </w:p>
        </w:tc>
        <w:tc>
          <w:tcPr>
            <w:tcW w:type="dxa" w:w="4176"/>
            <w:shd w:fill="FFFFFF"/>
            <w:tcMar>
              <w:top w:w="70" w:type="dxa"/>
              <w:start w:w="60" w:type="dxa"/>
              <w:bottom w:w="70" w:type="dxa"/>
              <w:end w:w="60" w:type="dxa"/>
            </w:tcMar>
            <w:vAlign w:val="top"/>
          </w:tcPr>
          <w:p>
            <w:pPr>
              <w:spacing w:after="0"/>
            </w:pPr>
            <w:r/>
            <w:r>
              <w:rPr>
                <w:b w:val="0"/>
                <w:sz w:val="15"/>
              </w:rPr>
              <w:t>Map client submission evidence to each requirement.</w:t>
            </w:r>
          </w:p>
        </w:tc>
        <w:tc>
          <w:tcPr>
            <w:tcW w:type="dxa" w:w="3888"/>
            <w:shd w:fill="FFFFFF"/>
            <w:tcMar>
              <w:top w:w="70" w:type="dxa"/>
              <w:start w:w="60" w:type="dxa"/>
              <w:bottom w:w="70" w:type="dxa"/>
              <w:end w:w="60" w:type="dxa"/>
            </w:tcMar>
            <w:vAlign w:val="top"/>
          </w:tcPr>
          <w:p>
            <w:pPr>
              <w:spacing w:after="0"/>
            </w:pPr>
            <w:r/>
            <w:r>
              <w:rPr>
                <w:b w:val="0"/>
                <w:sz w:val="15"/>
              </w:rPr>
              <w:t>Each requirement shows evidence present, missing, expired, unclear, or not applicable.</w:t>
            </w:r>
          </w:p>
        </w:tc>
      </w:tr>
      <w:tr>
        <w:trPr>
          <w:cantSplit/>
        </w:trPr>
        <w:tc>
          <w:tcPr>
            <w:tcW w:type="dxa" w:w="2088"/>
            <w:shd w:fill="F3F6FA"/>
            <w:tcMar>
              <w:top w:w="70" w:type="dxa"/>
              <w:start w:w="60" w:type="dxa"/>
              <w:bottom w:w="70" w:type="dxa"/>
              <w:end w:w="60" w:type="dxa"/>
            </w:tcMar>
            <w:vAlign w:val="top"/>
          </w:tcPr>
          <w:p>
            <w:pPr>
              <w:spacing w:after="0"/>
            </w:pPr>
            <w:r/>
            <w:r>
              <w:rPr>
                <w:b w:val="0"/>
                <w:sz w:val="15"/>
              </w:rPr>
              <w:t>Defect register</w:t>
            </w:r>
          </w:p>
        </w:tc>
        <w:tc>
          <w:tcPr>
            <w:tcW w:type="dxa" w:w="4176"/>
            <w:shd w:fill="F3F6FA"/>
            <w:tcMar>
              <w:top w:w="70" w:type="dxa"/>
              <w:start w:w="60" w:type="dxa"/>
              <w:bottom w:w="70" w:type="dxa"/>
              <w:end w:w="60" w:type="dxa"/>
            </w:tcMar>
            <w:vAlign w:val="top"/>
          </w:tcPr>
          <w:p>
            <w:pPr>
              <w:spacing w:after="0"/>
            </w:pPr>
            <w:r/>
            <w:r>
              <w:rPr>
                <w:b w:val="0"/>
                <w:sz w:val="15"/>
              </w:rPr>
              <w:t>Create defects by type: omission, expiry, arithmetic, formatting, responsiveness, eligibility, unsupported claim.</w:t>
            </w:r>
          </w:p>
        </w:tc>
        <w:tc>
          <w:tcPr>
            <w:tcW w:type="dxa" w:w="3888"/>
            <w:shd w:fill="F3F6FA"/>
            <w:tcMar>
              <w:top w:w="70" w:type="dxa"/>
              <w:start w:w="60" w:type="dxa"/>
              <w:bottom w:w="70" w:type="dxa"/>
              <w:end w:w="60" w:type="dxa"/>
            </w:tcMar>
            <w:vAlign w:val="top"/>
          </w:tcPr>
          <w:p>
            <w:pPr>
              <w:spacing w:after="0"/>
            </w:pPr>
            <w:r/>
            <w:r>
              <w:rPr>
                <w:b w:val="0"/>
                <w:sz w:val="15"/>
              </w:rPr>
              <w:t>Each defect has severity, explanation, evidence, remediation, owner, and status.</w:t>
            </w:r>
          </w:p>
        </w:tc>
      </w:tr>
      <w:tr>
        <w:trPr>
          <w:cantSplit/>
        </w:trPr>
        <w:tc>
          <w:tcPr>
            <w:tcW w:type="dxa" w:w="2088"/>
            <w:shd w:fill="FFFFFF"/>
            <w:tcMar>
              <w:top w:w="70" w:type="dxa"/>
              <w:start w:w="60" w:type="dxa"/>
              <w:bottom w:w="70" w:type="dxa"/>
              <w:end w:w="60" w:type="dxa"/>
            </w:tcMar>
            <w:vAlign w:val="top"/>
          </w:tcPr>
          <w:p>
            <w:pPr>
              <w:spacing w:after="0"/>
            </w:pPr>
            <w:r/>
            <w:r>
              <w:rPr>
                <w:b w:val="0"/>
                <w:sz w:val="15"/>
              </w:rPr>
              <w:t>Risk scoring</w:t>
            </w:r>
          </w:p>
        </w:tc>
        <w:tc>
          <w:tcPr>
            <w:tcW w:type="dxa" w:w="4176"/>
            <w:shd w:fill="FFFFFF"/>
            <w:tcMar>
              <w:top w:w="70" w:type="dxa"/>
              <w:start w:w="60" w:type="dxa"/>
              <w:bottom w:w="70" w:type="dxa"/>
              <w:end w:w="60" w:type="dxa"/>
            </w:tcMar>
            <w:vAlign w:val="top"/>
          </w:tcPr>
          <w:p>
            <w:pPr>
              <w:spacing w:after="0"/>
            </w:pPr>
            <w:r/>
            <w:r>
              <w:rPr>
                <w:b w:val="0"/>
                <w:sz w:val="15"/>
              </w:rPr>
              <w:t>Simple configurable score based on fatal, likely-fatal, scoring-risk, and cosmetic defects.</w:t>
            </w:r>
          </w:p>
        </w:tc>
        <w:tc>
          <w:tcPr>
            <w:tcW w:type="dxa" w:w="3888"/>
            <w:shd w:fill="FFFFFF"/>
            <w:tcMar>
              <w:top w:w="70" w:type="dxa"/>
              <w:start w:w="60" w:type="dxa"/>
              <w:bottom w:w="70" w:type="dxa"/>
              <w:end w:w="60" w:type="dxa"/>
            </w:tcMar>
            <w:vAlign w:val="top"/>
          </w:tcPr>
          <w:p>
            <w:pPr>
              <w:spacing w:after="0"/>
            </w:pPr>
            <w:r/>
            <w:r>
              <w:rPr>
                <w:b w:val="0"/>
                <w:sz w:val="15"/>
              </w:rPr>
              <w:t>Risk score is explainable and can be overridden by named reviewer with notes.</w:t>
            </w:r>
          </w:p>
        </w:tc>
      </w:tr>
      <w:tr>
        <w:trPr>
          <w:cantSplit/>
        </w:trPr>
        <w:tc>
          <w:tcPr>
            <w:tcW w:type="dxa" w:w="2088"/>
            <w:shd w:fill="F3F6FA"/>
            <w:tcMar>
              <w:top w:w="70" w:type="dxa"/>
              <w:start w:w="60" w:type="dxa"/>
              <w:bottom w:w="70" w:type="dxa"/>
              <w:end w:w="60" w:type="dxa"/>
            </w:tcMar>
            <w:vAlign w:val="top"/>
          </w:tcPr>
          <w:p>
            <w:pPr>
              <w:spacing w:after="0"/>
            </w:pPr>
            <w:r/>
            <w:r>
              <w:rPr>
                <w:b w:val="0"/>
                <w:sz w:val="15"/>
              </w:rPr>
              <w:t>Report generator</w:t>
            </w:r>
          </w:p>
        </w:tc>
        <w:tc>
          <w:tcPr>
            <w:tcW w:type="dxa" w:w="4176"/>
            <w:shd w:fill="F3F6FA"/>
            <w:tcMar>
              <w:top w:w="70" w:type="dxa"/>
              <w:start w:w="60" w:type="dxa"/>
              <w:bottom w:w="70" w:type="dxa"/>
              <w:end w:w="60" w:type="dxa"/>
            </w:tcMar>
            <w:vAlign w:val="top"/>
          </w:tcPr>
          <w:p>
            <w:pPr>
              <w:spacing w:after="0"/>
            </w:pPr>
            <w:r/>
            <w:r>
              <w:rPr>
                <w:b w:val="0"/>
                <w:sz w:val="15"/>
              </w:rPr>
              <w:t>Generate a branded Bid Autopsy Report in DOCX first; PDF export can follow.</w:t>
            </w:r>
          </w:p>
        </w:tc>
        <w:tc>
          <w:tcPr>
            <w:tcW w:type="dxa" w:w="3888"/>
            <w:shd w:fill="F3F6FA"/>
            <w:tcMar>
              <w:top w:w="70" w:type="dxa"/>
              <w:start w:w="60" w:type="dxa"/>
              <w:bottom w:w="70" w:type="dxa"/>
              <w:end w:w="60" w:type="dxa"/>
            </w:tcMar>
            <w:vAlign w:val="top"/>
          </w:tcPr>
          <w:p>
            <w:pPr>
              <w:spacing w:after="0"/>
            </w:pPr>
            <w:r/>
            <w:r>
              <w:rPr>
                <w:b w:val="0"/>
                <w:sz w:val="15"/>
              </w:rPr>
              <w:t>Report includes all core sections and cannot be exported without final reviewer sign-off.</w:t>
            </w:r>
          </w:p>
        </w:tc>
      </w:tr>
      <w:tr>
        <w:trPr>
          <w:cantSplit/>
        </w:trPr>
        <w:tc>
          <w:tcPr>
            <w:tcW w:type="dxa" w:w="2088"/>
            <w:shd w:fill="FFFFFF"/>
            <w:tcMar>
              <w:top w:w="70" w:type="dxa"/>
              <w:start w:w="60" w:type="dxa"/>
              <w:bottom w:w="70" w:type="dxa"/>
              <w:end w:w="60" w:type="dxa"/>
            </w:tcMar>
            <w:vAlign w:val="top"/>
          </w:tcPr>
          <w:p>
            <w:pPr>
              <w:spacing w:after="0"/>
            </w:pPr>
            <w:r/>
            <w:r>
              <w:rPr>
                <w:b w:val="0"/>
                <w:sz w:val="15"/>
              </w:rPr>
              <w:t>Audit trail</w:t>
            </w:r>
          </w:p>
        </w:tc>
        <w:tc>
          <w:tcPr>
            <w:tcW w:type="dxa" w:w="4176"/>
            <w:shd w:fill="FFFFFF"/>
            <w:tcMar>
              <w:top w:w="70" w:type="dxa"/>
              <w:start w:w="60" w:type="dxa"/>
              <w:bottom w:w="70" w:type="dxa"/>
              <w:end w:w="60" w:type="dxa"/>
            </w:tcMar>
            <w:vAlign w:val="top"/>
          </w:tcPr>
          <w:p>
            <w:pPr>
              <w:spacing w:after="0"/>
            </w:pPr>
            <w:r/>
            <w:r>
              <w:rPr>
                <w:b w:val="0"/>
                <w:sz w:val="15"/>
              </w:rPr>
              <w:t>Log uploads, extraction runs, edits, sign-offs, exports, and deletions.</w:t>
            </w:r>
          </w:p>
        </w:tc>
        <w:tc>
          <w:tcPr>
            <w:tcW w:type="dxa" w:w="3888"/>
            <w:shd w:fill="FFFFFF"/>
            <w:tcMar>
              <w:top w:w="70" w:type="dxa"/>
              <w:start w:w="60" w:type="dxa"/>
              <w:bottom w:w="70" w:type="dxa"/>
              <w:end w:w="60" w:type="dxa"/>
            </w:tcMar>
            <w:vAlign w:val="top"/>
          </w:tcPr>
          <w:p>
            <w:pPr>
              <w:spacing w:after="0"/>
            </w:pPr>
            <w:r/>
            <w:r>
              <w:rPr>
                <w:b w:val="0"/>
                <w:sz w:val="15"/>
              </w:rPr>
              <w:t>Every client-facing report has a traceable reviewer and generation timestamp.</w:t>
            </w:r>
          </w:p>
        </w:tc>
      </w:tr>
      <w:tr>
        <w:trPr>
          <w:cantSplit/>
        </w:trPr>
        <w:tc>
          <w:tcPr>
            <w:tcW w:type="dxa" w:w="2088"/>
            <w:shd w:fill="F3F6FA"/>
            <w:tcMar>
              <w:top w:w="70" w:type="dxa"/>
              <w:start w:w="60" w:type="dxa"/>
              <w:bottom w:w="70" w:type="dxa"/>
              <w:end w:w="60" w:type="dxa"/>
            </w:tcMar>
            <w:vAlign w:val="top"/>
          </w:tcPr>
          <w:p>
            <w:pPr>
              <w:spacing w:after="0"/>
            </w:pPr>
            <w:r/>
            <w:r>
              <w:rPr>
                <w:b w:val="0"/>
                <w:sz w:val="15"/>
              </w:rPr>
              <w:t>Data export and deletion</w:t>
            </w:r>
          </w:p>
        </w:tc>
        <w:tc>
          <w:tcPr>
            <w:tcW w:type="dxa" w:w="4176"/>
            <w:shd w:fill="F3F6FA"/>
            <w:tcMar>
              <w:top w:w="70" w:type="dxa"/>
              <w:start w:w="60" w:type="dxa"/>
              <w:bottom w:w="70" w:type="dxa"/>
              <w:end w:w="60" w:type="dxa"/>
            </w:tcMar>
            <w:vAlign w:val="top"/>
          </w:tcPr>
          <w:p>
            <w:pPr>
              <w:spacing w:after="0"/>
            </w:pPr>
            <w:r/>
            <w:r>
              <w:rPr>
                <w:b w:val="0"/>
                <w:sz w:val="15"/>
              </w:rPr>
              <w:t>Export project data and permanently delete test/client files when required.</w:t>
            </w:r>
          </w:p>
        </w:tc>
        <w:tc>
          <w:tcPr>
            <w:tcW w:type="dxa" w:w="3888"/>
            <w:shd w:fill="F3F6FA"/>
            <w:tcMar>
              <w:top w:w="70" w:type="dxa"/>
              <w:start w:w="60" w:type="dxa"/>
              <w:bottom w:w="70" w:type="dxa"/>
              <w:end w:w="60" w:type="dxa"/>
            </w:tcMar>
            <w:vAlign w:val="top"/>
          </w:tcPr>
          <w:p>
            <w:pPr>
              <w:spacing w:after="0"/>
            </w:pPr>
            <w:r/>
            <w:r>
              <w:rPr>
                <w:b w:val="0"/>
                <w:sz w:val="15"/>
              </w:rPr>
              <w:t>Admin can export ZIP/CSV/DOCX and delete all documents for a project.</w:t>
            </w:r>
          </w:p>
        </w:tc>
      </w:tr>
    </w:tbl>
    <w:p>
      <w:pPr>
        <w:spacing w:after="0"/>
      </w:pPr>
    </w:p>
    <w:p>
      <w:pPr>
        <w:pStyle w:val="Heading1"/>
        <w:keepNext/>
        <w:spacing w:before="200" w:after="80"/>
      </w:pPr>
      <w:r>
        <w:rPr>
          <w:b/>
          <w:color w:val="1F3E5E"/>
          <w:sz w:val="30"/>
        </w:rPr>
        <w:t>6. End-to-End Workflow</w:t>
      </w:r>
    </w:p>
    <w:p>
      <w:pPr>
        <w:pStyle w:val="ListNumber"/>
        <w:spacing w:after="40"/>
      </w:pPr>
      <w:r>
        <w:rPr>
          <w:sz w:val="18"/>
        </w:rPr>
        <w:t>Create or select a client profile and confirm NDA status.</w:t>
      </w:r>
    </w:p>
    <w:p>
      <w:pPr>
        <w:pStyle w:val="ListNumber"/>
        <w:spacing w:after="40"/>
      </w:pPr>
      <w:r>
        <w:rPr>
          <w:sz w:val="18"/>
        </w:rPr>
        <w:t>Create a tender project with issuing entity, tender title, sector, submission deadline, contract value band, and segment tag: federal, NipeX/NCDMB, donor, or other.</w:t>
      </w:r>
    </w:p>
    <w:p>
      <w:pPr>
        <w:pStyle w:val="ListNumber"/>
        <w:spacing w:after="40"/>
      </w:pPr>
      <w:r>
        <w:rPr>
          <w:sz w:val="18"/>
        </w:rPr>
        <w:t>Upload tender documents and client bid/submission documents. Mark financial pages as excluded, redacted, or included by exception.</w:t>
      </w:r>
    </w:p>
    <w:p>
      <w:pPr>
        <w:pStyle w:val="ListNumber"/>
        <w:spacing w:after="40"/>
      </w:pPr>
      <w:r>
        <w:rPr>
          <w:sz w:val="18"/>
        </w:rPr>
        <w:t>Run OCR and requirement extraction. The app generates a candidate requirement matrix with source page/section references.</w:t>
      </w:r>
    </w:p>
    <w:p>
      <w:pPr>
        <w:pStyle w:val="ListNumber"/>
        <w:spacing w:after="40"/>
      </w:pPr>
      <w:r>
        <w:rPr>
          <w:sz w:val="18"/>
        </w:rPr>
        <w:t>Human reviewer confirms the matrix, edits requirements, adds missing mandatory requirements, and rejects hallucinated or duplicate entries.</w:t>
      </w:r>
    </w:p>
    <w:p>
      <w:pPr>
        <w:pStyle w:val="ListNumber"/>
        <w:spacing w:after="40"/>
      </w:pPr>
      <w:r>
        <w:rPr>
          <w:sz w:val="18"/>
        </w:rPr>
        <w:t>Upload or link client evidence. The app maps evidence to requirements and suggests missing, expired, incomplete, or unclear items.</w:t>
      </w:r>
    </w:p>
    <w:p>
      <w:pPr>
        <w:pStyle w:val="ListNumber"/>
        <w:spacing w:after="40"/>
      </w:pPr>
      <w:r>
        <w:rPr>
          <w:sz w:val="18"/>
        </w:rPr>
        <w:t>Reviewer creates or confirms defects, classifies severity, and writes remediation notes.</w:t>
      </w:r>
    </w:p>
    <w:p>
      <w:pPr>
        <w:pStyle w:val="ListNumber"/>
        <w:spacing w:after="40"/>
      </w:pPr>
      <w:r>
        <w:rPr>
          <w:sz w:val="18"/>
        </w:rPr>
        <w:t>Run BOQ Lite checks where applicable: totals, extensions, words-vs-figures, summary consistency, and blank cells.</w:t>
      </w:r>
    </w:p>
    <w:p>
      <w:pPr>
        <w:pStyle w:val="ListNumber"/>
        <w:spacing w:after="40"/>
      </w:pPr>
      <w:r>
        <w:rPr>
          <w:sz w:val="18"/>
        </w:rPr>
        <w:t>Generate the draft Bid Autopsy Report. Reviewer edits narrative sections and confirms the final risk rating.</w:t>
      </w:r>
    </w:p>
    <w:p>
      <w:pPr>
        <w:pStyle w:val="ListNumber"/>
        <w:spacing w:after="40"/>
      </w:pPr>
      <w:r>
        <w:rPr>
          <w:sz w:val="18"/>
        </w:rPr>
        <w:t>Export DOCX/PDF report with named reviewer sign-off and store the report in the project workspace.</w:t>
      </w:r>
    </w:p>
    <w:p>
      <w:pPr>
        <w:pStyle w:val="ListNumber"/>
        <w:spacing w:after="40"/>
      </w:pPr>
      <w:r>
        <w:rPr>
          <w:sz w:val="18"/>
        </w:rPr>
        <w:t>Record the commercial outcome: free autopsy, paid autopsy, assisted-bid offer, retainer offer, paid mandate, lost/no response.</w:t>
      </w:r>
    </w:p>
    <w:p>
      <w:pPr>
        <w:pStyle w:val="Heading1"/>
        <w:keepNext/>
        <w:spacing w:before="200" w:after="80"/>
      </w:pPr>
      <w:r>
        <w:rPr>
          <w:b/>
          <w:color w:val="1F3E5E"/>
          <w:sz w:val="30"/>
        </w:rPr>
        <w:t>7. Required Screens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2304"/>
            <w:shd w:fill="1F3E5E"/>
            <w:tcMar>
              <w:top w:w="80" w:type="dxa"/>
              <w:start w:w="60" w:type="dxa"/>
              <w:bottom w:w="80" w:type="dxa"/>
              <w:end w:w="60" w:type="dxa"/>
            </w:tcMar>
            <w:vAlign w:val="center"/>
          </w:tcPr>
          <w:p>
            <w:pPr>
              <w:spacing w:after="0"/>
            </w:pPr>
            <w:r/>
            <w:r>
              <w:rPr>
                <w:b/>
                <w:color w:val="FFFFFF"/>
                <w:sz w:val="17"/>
              </w:rPr>
              <w:t>Screen</w:t>
            </w:r>
          </w:p>
        </w:tc>
        <w:tc>
          <w:tcPr>
            <w:tcW w:type="dxa" w:w="7848"/>
            <w:shd w:fill="1F3E5E"/>
            <w:tcMar>
              <w:top w:w="80" w:type="dxa"/>
              <w:start w:w="60" w:type="dxa"/>
              <w:bottom w:w="80" w:type="dxa"/>
              <w:end w:w="60" w:type="dxa"/>
            </w:tcMar>
            <w:vAlign w:val="center"/>
          </w:tcPr>
          <w:p>
            <w:pPr>
              <w:spacing w:after="0"/>
            </w:pPr>
            <w:r/>
            <w:r>
              <w:rPr>
                <w:b/>
                <w:color w:val="FFFFFF"/>
                <w:sz w:val="17"/>
              </w:rPr>
              <w:t>Purpose</w:t>
            </w:r>
          </w:p>
        </w:tc>
      </w:tr>
      <w:tr>
        <w:trPr>
          <w:cantSplit/>
        </w:trPr>
        <w:tc>
          <w:tcPr>
            <w:tcW w:type="dxa" w:w="2304"/>
            <w:shd w:fill="FFFFFF"/>
            <w:tcMar>
              <w:top w:w="70" w:type="dxa"/>
              <w:start w:w="60" w:type="dxa"/>
              <w:bottom w:w="70" w:type="dxa"/>
              <w:end w:w="60" w:type="dxa"/>
            </w:tcMar>
            <w:vAlign w:val="top"/>
          </w:tcPr>
          <w:p>
            <w:pPr>
              <w:spacing w:after="0"/>
            </w:pPr>
            <w:r/>
            <w:r>
              <w:rPr>
                <w:b w:val="0"/>
                <w:sz w:val="17"/>
              </w:rPr>
              <w:t>Login</w:t>
            </w:r>
          </w:p>
        </w:tc>
        <w:tc>
          <w:tcPr>
            <w:tcW w:type="dxa" w:w="7848"/>
            <w:shd w:fill="FFFFFF"/>
            <w:tcMar>
              <w:top w:w="70" w:type="dxa"/>
              <w:start w:w="60" w:type="dxa"/>
              <w:bottom w:w="70" w:type="dxa"/>
              <w:end w:w="60" w:type="dxa"/>
            </w:tcMar>
            <w:vAlign w:val="top"/>
          </w:tcPr>
          <w:p>
            <w:pPr>
              <w:spacing w:after="0"/>
            </w:pPr>
            <w:r/>
            <w:r>
              <w:rPr>
                <w:b w:val="0"/>
                <w:sz w:val="17"/>
              </w:rPr>
              <w:t>Simple secure login. Roles: admin, reviewer, analyst.</w:t>
            </w:r>
          </w:p>
        </w:tc>
      </w:tr>
      <w:tr>
        <w:trPr>
          <w:cantSplit/>
        </w:trPr>
        <w:tc>
          <w:tcPr>
            <w:tcW w:type="dxa" w:w="2304"/>
            <w:shd w:fill="F3F6FA"/>
            <w:tcMar>
              <w:top w:w="70" w:type="dxa"/>
              <w:start w:w="60" w:type="dxa"/>
              <w:bottom w:w="70" w:type="dxa"/>
              <w:end w:w="60" w:type="dxa"/>
            </w:tcMar>
            <w:vAlign w:val="top"/>
          </w:tcPr>
          <w:p>
            <w:pPr>
              <w:spacing w:after="0"/>
            </w:pPr>
            <w:r/>
            <w:r>
              <w:rPr>
                <w:b w:val="0"/>
                <w:sz w:val="17"/>
              </w:rPr>
              <w:t>Dashboard</w:t>
            </w:r>
          </w:p>
        </w:tc>
        <w:tc>
          <w:tcPr>
            <w:tcW w:type="dxa" w:w="7848"/>
            <w:shd w:fill="F3F6FA"/>
            <w:tcMar>
              <w:top w:w="70" w:type="dxa"/>
              <w:start w:w="60" w:type="dxa"/>
              <w:bottom w:w="70" w:type="dxa"/>
              <w:end w:w="60" w:type="dxa"/>
            </w:tcMar>
            <w:vAlign w:val="top"/>
          </w:tcPr>
          <w:p>
            <w:pPr>
              <w:spacing w:after="0"/>
            </w:pPr>
            <w:r/>
            <w:r>
              <w:rPr>
                <w:b w:val="0"/>
                <w:sz w:val="17"/>
              </w:rPr>
              <w:t>Active projects, deadlines, stage, risk score, reviewer, next action, and commercial status.</w:t>
            </w:r>
          </w:p>
        </w:tc>
      </w:tr>
      <w:tr>
        <w:trPr>
          <w:cantSplit/>
        </w:trPr>
        <w:tc>
          <w:tcPr>
            <w:tcW w:type="dxa" w:w="2304"/>
            <w:shd w:fill="FFFFFF"/>
            <w:tcMar>
              <w:top w:w="70" w:type="dxa"/>
              <w:start w:w="60" w:type="dxa"/>
              <w:bottom w:w="70" w:type="dxa"/>
              <w:end w:w="60" w:type="dxa"/>
            </w:tcMar>
            <w:vAlign w:val="top"/>
          </w:tcPr>
          <w:p>
            <w:pPr>
              <w:spacing w:after="0"/>
            </w:pPr>
            <w:r/>
            <w:r>
              <w:rPr>
                <w:b w:val="0"/>
                <w:sz w:val="17"/>
              </w:rPr>
              <w:t>Clients</w:t>
            </w:r>
          </w:p>
        </w:tc>
        <w:tc>
          <w:tcPr>
            <w:tcW w:type="dxa" w:w="7848"/>
            <w:shd w:fill="FFFFFF"/>
            <w:tcMar>
              <w:top w:w="70" w:type="dxa"/>
              <w:start w:w="60" w:type="dxa"/>
              <w:bottom w:w="70" w:type="dxa"/>
              <w:end w:w="60" w:type="dxa"/>
            </w:tcMar>
            <w:vAlign w:val="top"/>
          </w:tcPr>
          <w:p>
            <w:pPr>
              <w:spacing w:after="0"/>
            </w:pPr>
            <w:r/>
            <w:r>
              <w:rPr>
                <w:b w:val="0"/>
                <w:sz w:val="17"/>
              </w:rPr>
              <w:t>Client list, profile, NDA status, contact person, segment, notes, and project history.</w:t>
            </w:r>
          </w:p>
        </w:tc>
      </w:tr>
      <w:tr>
        <w:trPr>
          <w:cantSplit/>
        </w:trPr>
        <w:tc>
          <w:tcPr>
            <w:tcW w:type="dxa" w:w="2304"/>
            <w:shd w:fill="F3F6FA"/>
            <w:tcMar>
              <w:top w:w="70" w:type="dxa"/>
              <w:start w:w="60" w:type="dxa"/>
              <w:bottom w:w="70" w:type="dxa"/>
              <w:end w:w="60" w:type="dxa"/>
            </w:tcMar>
            <w:vAlign w:val="top"/>
          </w:tcPr>
          <w:p>
            <w:pPr>
              <w:spacing w:after="0"/>
            </w:pPr>
            <w:r/>
            <w:r>
              <w:rPr>
                <w:b w:val="0"/>
                <w:sz w:val="17"/>
              </w:rPr>
              <w:t>Project detail</w:t>
            </w:r>
          </w:p>
        </w:tc>
        <w:tc>
          <w:tcPr>
            <w:tcW w:type="dxa" w:w="7848"/>
            <w:shd w:fill="F3F6FA"/>
            <w:tcMar>
              <w:top w:w="70" w:type="dxa"/>
              <w:start w:w="60" w:type="dxa"/>
              <w:bottom w:w="70" w:type="dxa"/>
              <w:end w:w="60" w:type="dxa"/>
            </w:tcMar>
            <w:vAlign w:val="top"/>
          </w:tcPr>
          <w:p>
            <w:pPr>
              <w:spacing w:after="0"/>
            </w:pPr>
            <w:r/>
            <w:r>
              <w:rPr>
                <w:b w:val="0"/>
                <w:sz w:val="17"/>
              </w:rPr>
              <w:t>Project metadata, uploaded documents, extracted requirements, defects, BOQ checks, reports, and audit log.</w:t>
            </w:r>
          </w:p>
        </w:tc>
      </w:tr>
      <w:tr>
        <w:trPr>
          <w:cantSplit/>
        </w:trPr>
        <w:tc>
          <w:tcPr>
            <w:tcW w:type="dxa" w:w="2304"/>
            <w:shd w:fill="FFFFFF"/>
            <w:tcMar>
              <w:top w:w="70" w:type="dxa"/>
              <w:start w:w="60" w:type="dxa"/>
              <w:bottom w:w="70" w:type="dxa"/>
              <w:end w:w="60" w:type="dxa"/>
            </w:tcMar>
            <w:vAlign w:val="top"/>
          </w:tcPr>
          <w:p>
            <w:pPr>
              <w:spacing w:after="0"/>
            </w:pPr>
            <w:r/>
            <w:r>
              <w:rPr>
                <w:b w:val="0"/>
                <w:sz w:val="17"/>
              </w:rPr>
              <w:t>Document upload</w:t>
            </w:r>
          </w:p>
        </w:tc>
        <w:tc>
          <w:tcPr>
            <w:tcW w:type="dxa" w:w="7848"/>
            <w:shd w:fill="FFFFFF"/>
            <w:tcMar>
              <w:top w:w="70" w:type="dxa"/>
              <w:start w:w="60" w:type="dxa"/>
              <w:bottom w:w="70" w:type="dxa"/>
              <w:end w:w="60" w:type="dxa"/>
            </w:tcMar>
            <w:vAlign w:val="top"/>
          </w:tcPr>
          <w:p>
            <w:pPr>
              <w:spacing w:after="0"/>
            </w:pPr>
            <w:r/>
            <w:r>
              <w:rPr>
                <w:b w:val="0"/>
                <w:sz w:val="17"/>
              </w:rPr>
              <w:t>Upload, classify, redact flag, delete, and view extracted text.</w:t>
            </w:r>
          </w:p>
        </w:tc>
      </w:tr>
      <w:tr>
        <w:trPr>
          <w:cantSplit/>
        </w:trPr>
        <w:tc>
          <w:tcPr>
            <w:tcW w:type="dxa" w:w="2304"/>
            <w:shd w:fill="F3F6FA"/>
            <w:tcMar>
              <w:top w:w="70" w:type="dxa"/>
              <w:start w:w="60" w:type="dxa"/>
              <w:bottom w:w="70" w:type="dxa"/>
              <w:end w:w="60" w:type="dxa"/>
            </w:tcMar>
            <w:vAlign w:val="top"/>
          </w:tcPr>
          <w:p>
            <w:pPr>
              <w:spacing w:after="0"/>
            </w:pPr>
            <w:r/>
            <w:r>
              <w:rPr>
                <w:b w:val="0"/>
                <w:sz w:val="17"/>
              </w:rPr>
              <w:t>Requirement matrix editor</w:t>
            </w:r>
          </w:p>
        </w:tc>
        <w:tc>
          <w:tcPr>
            <w:tcW w:type="dxa" w:w="7848"/>
            <w:shd w:fill="F3F6FA"/>
            <w:tcMar>
              <w:top w:w="70" w:type="dxa"/>
              <w:start w:w="60" w:type="dxa"/>
              <w:bottom w:w="70" w:type="dxa"/>
              <w:end w:w="60" w:type="dxa"/>
            </w:tcMar>
            <w:vAlign w:val="top"/>
          </w:tcPr>
          <w:p>
            <w:pPr>
              <w:spacing w:after="0"/>
            </w:pPr>
            <w:r/>
            <w:r>
              <w:rPr>
                <w:b w:val="0"/>
                <w:sz w:val="17"/>
              </w:rPr>
              <w:t>Editable rows with source references, mandatory status, evidence mapping, reviewer status, and comments.</w:t>
            </w:r>
          </w:p>
        </w:tc>
      </w:tr>
      <w:tr>
        <w:trPr>
          <w:cantSplit/>
        </w:trPr>
        <w:tc>
          <w:tcPr>
            <w:tcW w:type="dxa" w:w="2304"/>
            <w:shd w:fill="FFFFFF"/>
            <w:tcMar>
              <w:top w:w="70" w:type="dxa"/>
              <w:start w:w="60" w:type="dxa"/>
              <w:bottom w:w="70" w:type="dxa"/>
              <w:end w:w="60" w:type="dxa"/>
            </w:tcMar>
            <w:vAlign w:val="top"/>
          </w:tcPr>
          <w:p>
            <w:pPr>
              <w:spacing w:after="0"/>
            </w:pPr>
            <w:r/>
            <w:r>
              <w:rPr>
                <w:b w:val="0"/>
                <w:sz w:val="17"/>
              </w:rPr>
              <w:t>Defect register</w:t>
            </w:r>
          </w:p>
        </w:tc>
        <w:tc>
          <w:tcPr>
            <w:tcW w:type="dxa" w:w="7848"/>
            <w:shd w:fill="FFFFFF"/>
            <w:tcMar>
              <w:top w:w="70" w:type="dxa"/>
              <w:start w:w="60" w:type="dxa"/>
              <w:bottom w:w="70" w:type="dxa"/>
              <w:end w:w="60" w:type="dxa"/>
            </w:tcMar>
            <w:vAlign w:val="top"/>
          </w:tcPr>
          <w:p>
            <w:pPr>
              <w:spacing w:after="0"/>
            </w:pPr>
            <w:r/>
            <w:r>
              <w:rPr>
                <w:b w:val="0"/>
                <w:sz w:val="17"/>
              </w:rPr>
              <w:t>Filter by severity, defect type, owner, and remediation status. Exportable into the report.</w:t>
            </w:r>
          </w:p>
        </w:tc>
      </w:tr>
      <w:tr>
        <w:trPr>
          <w:cantSplit/>
        </w:trPr>
        <w:tc>
          <w:tcPr>
            <w:tcW w:type="dxa" w:w="2304"/>
            <w:shd w:fill="F3F6FA"/>
            <w:tcMar>
              <w:top w:w="70" w:type="dxa"/>
              <w:start w:w="60" w:type="dxa"/>
              <w:bottom w:w="70" w:type="dxa"/>
              <w:end w:w="60" w:type="dxa"/>
            </w:tcMar>
            <w:vAlign w:val="top"/>
          </w:tcPr>
          <w:p>
            <w:pPr>
              <w:spacing w:after="0"/>
            </w:pPr>
            <w:r/>
            <w:r>
              <w:rPr>
                <w:b w:val="0"/>
                <w:sz w:val="17"/>
              </w:rPr>
              <w:t>BOQ Lite checker</w:t>
            </w:r>
          </w:p>
        </w:tc>
        <w:tc>
          <w:tcPr>
            <w:tcW w:type="dxa" w:w="7848"/>
            <w:shd w:fill="F3F6FA"/>
            <w:tcMar>
              <w:top w:w="70" w:type="dxa"/>
              <w:start w:w="60" w:type="dxa"/>
              <w:bottom w:w="70" w:type="dxa"/>
              <w:end w:w="60" w:type="dxa"/>
            </w:tcMar>
            <w:vAlign w:val="top"/>
          </w:tcPr>
          <w:p>
            <w:pPr>
              <w:spacing w:after="0"/>
            </w:pPr>
            <w:r/>
            <w:r>
              <w:rPr>
                <w:b w:val="0"/>
                <w:sz w:val="17"/>
              </w:rPr>
              <w:t>Upload or paste BOQ data; run arithmetic and consistency checks; add findings to defect register.</w:t>
            </w:r>
          </w:p>
        </w:tc>
      </w:tr>
      <w:tr>
        <w:trPr>
          <w:cantSplit/>
        </w:trPr>
        <w:tc>
          <w:tcPr>
            <w:tcW w:type="dxa" w:w="2304"/>
            <w:shd w:fill="FFFFFF"/>
            <w:tcMar>
              <w:top w:w="70" w:type="dxa"/>
              <w:start w:w="60" w:type="dxa"/>
              <w:bottom w:w="70" w:type="dxa"/>
              <w:end w:w="60" w:type="dxa"/>
            </w:tcMar>
            <w:vAlign w:val="top"/>
          </w:tcPr>
          <w:p>
            <w:pPr>
              <w:spacing w:after="0"/>
            </w:pPr>
            <w:r/>
            <w:r>
              <w:rPr>
                <w:b w:val="0"/>
                <w:sz w:val="17"/>
              </w:rPr>
              <w:t>Report preview</w:t>
            </w:r>
          </w:p>
        </w:tc>
        <w:tc>
          <w:tcPr>
            <w:tcW w:type="dxa" w:w="7848"/>
            <w:shd w:fill="FFFFFF"/>
            <w:tcMar>
              <w:top w:w="70" w:type="dxa"/>
              <w:start w:w="60" w:type="dxa"/>
              <w:bottom w:w="70" w:type="dxa"/>
              <w:end w:w="60" w:type="dxa"/>
            </w:tcMar>
            <w:vAlign w:val="top"/>
          </w:tcPr>
          <w:p>
            <w:pPr>
              <w:spacing w:after="0"/>
            </w:pPr>
            <w:r/>
            <w:r>
              <w:rPr>
                <w:b w:val="0"/>
                <w:sz w:val="17"/>
              </w:rPr>
              <w:t>Preview report sections, edit narrative, confirm reviewer sign-off, and export.</w:t>
            </w:r>
          </w:p>
        </w:tc>
      </w:tr>
      <w:tr>
        <w:trPr>
          <w:cantSplit/>
        </w:trPr>
        <w:tc>
          <w:tcPr>
            <w:tcW w:type="dxa" w:w="2304"/>
            <w:shd w:fill="F3F6FA"/>
            <w:tcMar>
              <w:top w:w="70" w:type="dxa"/>
              <w:start w:w="60" w:type="dxa"/>
              <w:bottom w:w="70" w:type="dxa"/>
              <w:end w:w="60" w:type="dxa"/>
            </w:tcMar>
            <w:vAlign w:val="top"/>
          </w:tcPr>
          <w:p>
            <w:pPr>
              <w:spacing w:after="0"/>
            </w:pPr>
            <w:r/>
            <w:r>
              <w:rPr>
                <w:b w:val="0"/>
                <w:sz w:val="17"/>
              </w:rPr>
              <w:t>Settings</w:t>
            </w:r>
          </w:p>
        </w:tc>
        <w:tc>
          <w:tcPr>
            <w:tcW w:type="dxa" w:w="7848"/>
            <w:shd w:fill="F3F6FA"/>
            <w:tcMar>
              <w:top w:w="70" w:type="dxa"/>
              <w:start w:w="60" w:type="dxa"/>
              <w:bottom w:w="70" w:type="dxa"/>
              <w:end w:w="60" w:type="dxa"/>
            </w:tcMar>
            <w:vAlign w:val="top"/>
          </w:tcPr>
          <w:p>
            <w:pPr>
              <w:spacing w:after="0"/>
            </w:pPr>
            <w:r/>
            <w:r>
              <w:rPr>
                <w:b w:val="0"/>
                <w:sz w:val="17"/>
              </w:rPr>
              <w:t>Manage users, API keys via environment variables/secrets, score thresholds, report template details, and retention settings.</w:t>
            </w:r>
          </w:p>
        </w:tc>
      </w:tr>
    </w:tbl>
    <w:p>
      <w:pPr>
        <w:spacing w:after="0"/>
      </w:pPr>
    </w:p>
    <w:p>
      <w:pPr>
        <w:pStyle w:val="Heading1"/>
        <w:keepNext/>
        <w:spacing w:before="200" w:after="80"/>
      </w:pPr>
      <w:r>
        <w:rPr>
          <w:b/>
          <w:color w:val="1F3E5E"/>
          <w:sz w:val="30"/>
        </w:rPr>
        <w:t>8. Minimum Data Model</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360"/>
        <w:gridCol w:w="3360"/>
        <w:gridCol w:w="3360"/>
      </w:tblGrid>
      <w:tr>
        <w:trPr>
          <w:tblHeader w:val="true"/>
          <w:cantSplit/>
        </w:trPr>
        <w:tc>
          <w:tcPr>
            <w:tcW w:type="dxa" w:w="1872"/>
            <w:shd w:fill="1F3E5E"/>
            <w:tcMar>
              <w:top w:w="80" w:type="dxa"/>
              <w:start w:w="60" w:type="dxa"/>
              <w:bottom w:w="80" w:type="dxa"/>
              <w:end w:w="60" w:type="dxa"/>
            </w:tcMar>
            <w:vAlign w:val="center"/>
          </w:tcPr>
          <w:p>
            <w:pPr>
              <w:spacing w:after="0"/>
            </w:pPr>
            <w:r/>
            <w:r>
              <w:rPr>
                <w:b/>
                <w:color w:val="FFFFFF"/>
                <w:sz w:val="17"/>
              </w:rPr>
              <w:t>Table</w:t>
            </w:r>
          </w:p>
        </w:tc>
        <w:tc>
          <w:tcPr>
            <w:tcW w:type="dxa" w:w="4464"/>
            <w:shd w:fill="1F3E5E"/>
            <w:tcMar>
              <w:top w:w="80" w:type="dxa"/>
              <w:start w:w="60" w:type="dxa"/>
              <w:bottom w:w="80" w:type="dxa"/>
              <w:end w:w="60" w:type="dxa"/>
            </w:tcMar>
            <w:vAlign w:val="center"/>
          </w:tcPr>
          <w:p>
            <w:pPr>
              <w:spacing w:after="0"/>
            </w:pPr>
            <w:r/>
            <w:r>
              <w:rPr>
                <w:b/>
                <w:color w:val="FFFFFF"/>
                <w:sz w:val="17"/>
              </w:rPr>
              <w:t>Core fields</w:t>
            </w:r>
          </w:p>
        </w:tc>
        <w:tc>
          <w:tcPr>
            <w:tcW w:type="dxa" w:w="3816"/>
            <w:shd w:fill="1F3E5E"/>
            <w:tcMar>
              <w:top w:w="80" w:type="dxa"/>
              <w:start w:w="60" w:type="dxa"/>
              <w:bottom w:w="80" w:type="dxa"/>
              <w:end w:w="60" w:type="dxa"/>
            </w:tcMar>
            <w:vAlign w:val="center"/>
          </w:tcPr>
          <w:p>
            <w:pPr>
              <w:spacing w:after="0"/>
            </w:pPr>
            <w:r/>
            <w:r>
              <w:rPr>
                <w:b/>
                <w:color w:val="FFFFFF"/>
                <w:sz w:val="17"/>
              </w:rPr>
              <w:t>Why it exists</w:t>
            </w:r>
          </w:p>
        </w:tc>
      </w:tr>
      <w:tr>
        <w:trPr>
          <w:cantSplit/>
        </w:trPr>
        <w:tc>
          <w:tcPr>
            <w:tcW w:type="dxa" w:w="1872"/>
            <w:shd w:fill="FFFFFF"/>
            <w:tcMar>
              <w:top w:w="70" w:type="dxa"/>
              <w:start w:w="60" w:type="dxa"/>
              <w:bottom w:w="70" w:type="dxa"/>
              <w:end w:w="60" w:type="dxa"/>
            </w:tcMar>
            <w:vAlign w:val="top"/>
          </w:tcPr>
          <w:p>
            <w:pPr>
              <w:spacing w:after="0"/>
            </w:pPr>
            <w:r/>
            <w:r>
              <w:rPr>
                <w:b w:val="0"/>
                <w:sz w:val="14"/>
              </w:rPr>
              <w:t>users</w:t>
            </w:r>
          </w:p>
        </w:tc>
        <w:tc>
          <w:tcPr>
            <w:tcW w:type="dxa" w:w="4464"/>
            <w:shd w:fill="FFFFFF"/>
            <w:tcMar>
              <w:top w:w="70" w:type="dxa"/>
              <w:start w:w="60" w:type="dxa"/>
              <w:bottom w:w="70" w:type="dxa"/>
              <w:end w:w="60" w:type="dxa"/>
            </w:tcMar>
            <w:vAlign w:val="top"/>
          </w:tcPr>
          <w:p>
            <w:pPr>
              <w:spacing w:after="0"/>
            </w:pPr>
            <w:r/>
            <w:r>
              <w:rPr>
                <w:b w:val="0"/>
                <w:sz w:val="14"/>
              </w:rPr>
              <w:t>id, name, email, role, status, last_login_at</w:t>
            </w:r>
          </w:p>
        </w:tc>
        <w:tc>
          <w:tcPr>
            <w:tcW w:type="dxa" w:w="3816"/>
            <w:shd w:fill="FFFFFF"/>
            <w:tcMar>
              <w:top w:w="70" w:type="dxa"/>
              <w:start w:w="60" w:type="dxa"/>
              <w:bottom w:w="70" w:type="dxa"/>
              <w:end w:w="60" w:type="dxa"/>
            </w:tcMar>
            <w:vAlign w:val="top"/>
          </w:tcPr>
          <w:p>
            <w:pPr>
              <w:spacing w:after="0"/>
            </w:pPr>
            <w:r/>
            <w:r>
              <w:rPr>
                <w:b w:val="0"/>
                <w:sz w:val="14"/>
              </w:rPr>
              <w:t>Controls internal access and reviewer attribution.</w:t>
            </w:r>
          </w:p>
        </w:tc>
      </w:tr>
      <w:tr>
        <w:trPr>
          <w:cantSplit/>
        </w:trPr>
        <w:tc>
          <w:tcPr>
            <w:tcW w:type="dxa" w:w="1872"/>
            <w:shd w:fill="F3F6FA"/>
            <w:tcMar>
              <w:top w:w="70" w:type="dxa"/>
              <w:start w:w="60" w:type="dxa"/>
              <w:bottom w:w="70" w:type="dxa"/>
              <w:end w:w="60" w:type="dxa"/>
            </w:tcMar>
            <w:vAlign w:val="top"/>
          </w:tcPr>
          <w:p>
            <w:pPr>
              <w:spacing w:after="0"/>
            </w:pPr>
            <w:r/>
            <w:r>
              <w:rPr>
                <w:b w:val="0"/>
                <w:sz w:val="14"/>
              </w:rPr>
              <w:t>clients</w:t>
            </w:r>
          </w:p>
        </w:tc>
        <w:tc>
          <w:tcPr>
            <w:tcW w:type="dxa" w:w="4464"/>
            <w:shd w:fill="F3F6FA"/>
            <w:tcMar>
              <w:top w:w="70" w:type="dxa"/>
              <w:start w:w="60" w:type="dxa"/>
              <w:bottom w:w="70" w:type="dxa"/>
              <w:end w:w="60" w:type="dxa"/>
            </w:tcMar>
            <w:vAlign w:val="top"/>
          </w:tcPr>
          <w:p>
            <w:pPr>
              <w:spacing w:after="0"/>
            </w:pPr>
            <w:r/>
            <w:r>
              <w:rPr>
                <w:b w:val="0"/>
                <w:sz w:val="14"/>
              </w:rPr>
              <w:t>id, name, sector, segment, contact_name, contact_email, nda_status, notes</w:t>
            </w:r>
          </w:p>
        </w:tc>
        <w:tc>
          <w:tcPr>
            <w:tcW w:type="dxa" w:w="3816"/>
            <w:shd w:fill="F3F6FA"/>
            <w:tcMar>
              <w:top w:w="70" w:type="dxa"/>
              <w:start w:w="60" w:type="dxa"/>
              <w:bottom w:w="70" w:type="dxa"/>
              <w:end w:w="60" w:type="dxa"/>
            </w:tcMar>
            <w:vAlign w:val="top"/>
          </w:tcPr>
          <w:p>
            <w:pPr>
              <w:spacing w:after="0"/>
            </w:pPr>
            <w:r/>
            <w:r>
              <w:rPr>
                <w:b w:val="0"/>
                <w:sz w:val="14"/>
              </w:rPr>
              <w:t>Stores client profile and trust status.</w:t>
            </w:r>
          </w:p>
        </w:tc>
      </w:tr>
      <w:tr>
        <w:trPr>
          <w:cantSplit/>
        </w:trPr>
        <w:tc>
          <w:tcPr>
            <w:tcW w:type="dxa" w:w="1872"/>
            <w:shd w:fill="FFFFFF"/>
            <w:tcMar>
              <w:top w:w="70" w:type="dxa"/>
              <w:start w:w="60" w:type="dxa"/>
              <w:bottom w:w="70" w:type="dxa"/>
              <w:end w:w="60" w:type="dxa"/>
            </w:tcMar>
            <w:vAlign w:val="top"/>
          </w:tcPr>
          <w:p>
            <w:pPr>
              <w:spacing w:after="0"/>
            </w:pPr>
            <w:r/>
            <w:r>
              <w:rPr>
                <w:b w:val="0"/>
                <w:sz w:val="14"/>
              </w:rPr>
              <w:t>projects</w:t>
            </w:r>
          </w:p>
        </w:tc>
        <w:tc>
          <w:tcPr>
            <w:tcW w:type="dxa" w:w="4464"/>
            <w:shd w:fill="FFFFFF"/>
            <w:tcMar>
              <w:top w:w="70" w:type="dxa"/>
              <w:start w:w="60" w:type="dxa"/>
              <w:bottom w:w="70" w:type="dxa"/>
              <w:end w:w="60" w:type="dxa"/>
            </w:tcMar>
            <w:vAlign w:val="top"/>
          </w:tcPr>
          <w:p>
            <w:pPr>
              <w:spacing w:after="0"/>
            </w:pPr>
            <w:r/>
            <w:r>
              <w:rPr>
                <w:b w:val="0"/>
                <w:sz w:val="14"/>
              </w:rPr>
              <w:t>id, client_id, tender_title, issuing_entity, deadline, value_band, segment, status, reviewer_id, risk_score</w:t>
            </w:r>
          </w:p>
        </w:tc>
        <w:tc>
          <w:tcPr>
            <w:tcW w:type="dxa" w:w="3816"/>
            <w:shd w:fill="FFFFFF"/>
            <w:tcMar>
              <w:top w:w="70" w:type="dxa"/>
              <w:start w:w="60" w:type="dxa"/>
              <w:bottom w:w="70" w:type="dxa"/>
              <w:end w:w="60" w:type="dxa"/>
            </w:tcMar>
            <w:vAlign w:val="top"/>
          </w:tcPr>
          <w:p>
            <w:pPr>
              <w:spacing w:after="0"/>
            </w:pPr>
            <w:r/>
            <w:r>
              <w:rPr>
                <w:b w:val="0"/>
                <w:sz w:val="14"/>
              </w:rPr>
              <w:t>One tender/bid pair or live pursuit.</w:t>
            </w:r>
          </w:p>
        </w:tc>
      </w:tr>
      <w:tr>
        <w:trPr>
          <w:cantSplit/>
        </w:trPr>
        <w:tc>
          <w:tcPr>
            <w:tcW w:type="dxa" w:w="1872"/>
            <w:shd w:fill="F3F6FA"/>
            <w:tcMar>
              <w:top w:w="70" w:type="dxa"/>
              <w:start w:w="60" w:type="dxa"/>
              <w:bottom w:w="70" w:type="dxa"/>
              <w:end w:w="60" w:type="dxa"/>
            </w:tcMar>
            <w:vAlign w:val="top"/>
          </w:tcPr>
          <w:p>
            <w:pPr>
              <w:spacing w:after="0"/>
            </w:pPr>
            <w:r/>
            <w:r>
              <w:rPr>
                <w:b w:val="0"/>
                <w:sz w:val="14"/>
              </w:rPr>
              <w:t>documents</w:t>
            </w:r>
          </w:p>
        </w:tc>
        <w:tc>
          <w:tcPr>
            <w:tcW w:type="dxa" w:w="4464"/>
            <w:shd w:fill="F3F6FA"/>
            <w:tcMar>
              <w:top w:w="70" w:type="dxa"/>
              <w:start w:w="60" w:type="dxa"/>
              <w:bottom w:w="70" w:type="dxa"/>
              <w:end w:w="60" w:type="dxa"/>
            </w:tcMar>
            <w:vAlign w:val="top"/>
          </w:tcPr>
          <w:p>
            <w:pPr>
              <w:spacing w:after="0"/>
            </w:pPr>
            <w:r/>
            <w:r>
              <w:rPr>
                <w:b w:val="0"/>
                <w:sz w:val="14"/>
              </w:rPr>
              <w:t>id, project_id, type, filename, storage_path, redaction_status, uploaded_by, uploaded_at</w:t>
            </w:r>
          </w:p>
        </w:tc>
        <w:tc>
          <w:tcPr>
            <w:tcW w:type="dxa" w:w="3816"/>
            <w:shd w:fill="F3F6FA"/>
            <w:tcMar>
              <w:top w:w="70" w:type="dxa"/>
              <w:start w:w="60" w:type="dxa"/>
              <w:bottom w:w="70" w:type="dxa"/>
              <w:end w:w="60" w:type="dxa"/>
            </w:tcMar>
            <w:vAlign w:val="top"/>
          </w:tcPr>
          <w:p>
            <w:pPr>
              <w:spacing w:after="0"/>
            </w:pPr>
            <w:r/>
            <w:r>
              <w:rPr>
                <w:b w:val="0"/>
                <w:sz w:val="14"/>
              </w:rPr>
              <w:t>Tracks tender docs, bid docs, certificates, BOQs, and evidence.</w:t>
            </w:r>
          </w:p>
        </w:tc>
      </w:tr>
      <w:tr>
        <w:trPr>
          <w:cantSplit/>
        </w:trPr>
        <w:tc>
          <w:tcPr>
            <w:tcW w:type="dxa" w:w="1872"/>
            <w:shd w:fill="FFFFFF"/>
            <w:tcMar>
              <w:top w:w="70" w:type="dxa"/>
              <w:start w:w="60" w:type="dxa"/>
              <w:bottom w:w="70" w:type="dxa"/>
              <w:end w:w="60" w:type="dxa"/>
            </w:tcMar>
            <w:vAlign w:val="top"/>
          </w:tcPr>
          <w:p>
            <w:pPr>
              <w:spacing w:after="0"/>
            </w:pPr>
            <w:r/>
            <w:r>
              <w:rPr>
                <w:b w:val="0"/>
                <w:sz w:val="14"/>
              </w:rPr>
              <w:t>requirements</w:t>
            </w:r>
          </w:p>
        </w:tc>
        <w:tc>
          <w:tcPr>
            <w:tcW w:type="dxa" w:w="4464"/>
            <w:shd w:fill="FFFFFF"/>
            <w:tcMar>
              <w:top w:w="70" w:type="dxa"/>
              <w:start w:w="60" w:type="dxa"/>
              <w:bottom w:w="70" w:type="dxa"/>
              <w:end w:w="60" w:type="dxa"/>
            </w:tcMar>
            <w:vAlign w:val="top"/>
          </w:tcPr>
          <w:p>
            <w:pPr>
              <w:spacing w:after="0"/>
            </w:pPr>
            <w:r/>
            <w:r>
              <w:rPr>
                <w:b w:val="0"/>
                <w:sz w:val="14"/>
              </w:rPr>
              <w:t>id, project_id, source_doc_id, page_ref, clause_ref, text, category, is_mandatory, review_status</w:t>
            </w:r>
          </w:p>
        </w:tc>
        <w:tc>
          <w:tcPr>
            <w:tcW w:type="dxa" w:w="3816"/>
            <w:shd w:fill="FFFFFF"/>
            <w:tcMar>
              <w:top w:w="70" w:type="dxa"/>
              <w:start w:w="60" w:type="dxa"/>
              <w:bottom w:w="70" w:type="dxa"/>
              <w:end w:w="60" w:type="dxa"/>
            </w:tcMar>
            <w:vAlign w:val="top"/>
          </w:tcPr>
          <w:p>
            <w:pPr>
              <w:spacing w:after="0"/>
            </w:pPr>
            <w:r/>
            <w:r>
              <w:rPr>
                <w:b w:val="0"/>
                <w:sz w:val="14"/>
              </w:rPr>
              <w:t>The verified requirement matrix.</w:t>
            </w:r>
          </w:p>
        </w:tc>
      </w:tr>
      <w:tr>
        <w:trPr>
          <w:cantSplit/>
        </w:trPr>
        <w:tc>
          <w:tcPr>
            <w:tcW w:type="dxa" w:w="1872"/>
            <w:shd w:fill="F3F6FA"/>
            <w:tcMar>
              <w:top w:w="70" w:type="dxa"/>
              <w:start w:w="60" w:type="dxa"/>
              <w:bottom w:w="70" w:type="dxa"/>
              <w:end w:w="60" w:type="dxa"/>
            </w:tcMar>
            <w:vAlign w:val="top"/>
          </w:tcPr>
          <w:p>
            <w:pPr>
              <w:spacing w:after="0"/>
            </w:pPr>
            <w:r/>
            <w:r>
              <w:rPr>
                <w:b w:val="0"/>
                <w:sz w:val="14"/>
              </w:rPr>
              <w:t>evidence_items</w:t>
            </w:r>
          </w:p>
        </w:tc>
        <w:tc>
          <w:tcPr>
            <w:tcW w:type="dxa" w:w="4464"/>
            <w:shd w:fill="F3F6FA"/>
            <w:tcMar>
              <w:top w:w="70" w:type="dxa"/>
              <w:start w:w="60" w:type="dxa"/>
              <w:bottom w:w="70" w:type="dxa"/>
              <w:end w:w="60" w:type="dxa"/>
            </w:tcMar>
            <w:vAlign w:val="top"/>
          </w:tcPr>
          <w:p>
            <w:pPr>
              <w:spacing w:after="0"/>
            </w:pPr>
            <w:r/>
            <w:r>
              <w:rPr>
                <w:b w:val="0"/>
                <w:sz w:val="14"/>
              </w:rPr>
              <w:t>id, project_id, requirement_id, document_id, evidence_status, notes</w:t>
            </w:r>
          </w:p>
        </w:tc>
        <w:tc>
          <w:tcPr>
            <w:tcW w:type="dxa" w:w="3816"/>
            <w:shd w:fill="F3F6FA"/>
            <w:tcMar>
              <w:top w:w="70" w:type="dxa"/>
              <w:start w:w="60" w:type="dxa"/>
              <w:bottom w:w="70" w:type="dxa"/>
              <w:end w:w="60" w:type="dxa"/>
            </w:tcMar>
            <w:vAlign w:val="top"/>
          </w:tcPr>
          <w:p>
            <w:pPr>
              <w:spacing w:after="0"/>
            </w:pPr>
            <w:r/>
            <w:r>
              <w:rPr>
                <w:b w:val="0"/>
                <w:sz w:val="14"/>
              </w:rPr>
              <w:t>Maps submission evidence to requirements.</w:t>
            </w:r>
          </w:p>
        </w:tc>
      </w:tr>
      <w:tr>
        <w:trPr>
          <w:cantSplit/>
        </w:trPr>
        <w:tc>
          <w:tcPr>
            <w:tcW w:type="dxa" w:w="1872"/>
            <w:shd w:fill="FFFFFF"/>
            <w:tcMar>
              <w:top w:w="70" w:type="dxa"/>
              <w:start w:w="60" w:type="dxa"/>
              <w:bottom w:w="70" w:type="dxa"/>
              <w:end w:w="60" w:type="dxa"/>
            </w:tcMar>
            <w:vAlign w:val="top"/>
          </w:tcPr>
          <w:p>
            <w:pPr>
              <w:spacing w:after="0"/>
            </w:pPr>
            <w:r/>
            <w:r>
              <w:rPr>
                <w:b w:val="0"/>
                <w:sz w:val="14"/>
              </w:rPr>
              <w:t>defects</w:t>
            </w:r>
          </w:p>
        </w:tc>
        <w:tc>
          <w:tcPr>
            <w:tcW w:type="dxa" w:w="4464"/>
            <w:shd w:fill="FFFFFF"/>
            <w:tcMar>
              <w:top w:w="70" w:type="dxa"/>
              <w:start w:w="60" w:type="dxa"/>
              <w:bottom w:w="70" w:type="dxa"/>
              <w:end w:w="60" w:type="dxa"/>
            </w:tcMar>
            <w:vAlign w:val="top"/>
          </w:tcPr>
          <w:p>
            <w:pPr>
              <w:spacing w:after="0"/>
            </w:pPr>
            <w:r/>
            <w:r>
              <w:rPr>
                <w:b w:val="0"/>
                <w:sz w:val="14"/>
              </w:rPr>
              <w:t>id, project_id, requirement_id, type, severity, description, evidence_snapshot, remediation, status</w:t>
            </w:r>
          </w:p>
        </w:tc>
        <w:tc>
          <w:tcPr>
            <w:tcW w:type="dxa" w:w="3816"/>
            <w:shd w:fill="FFFFFF"/>
            <w:tcMar>
              <w:top w:w="70" w:type="dxa"/>
              <w:start w:w="60" w:type="dxa"/>
              <w:bottom w:w="70" w:type="dxa"/>
              <w:end w:w="60" w:type="dxa"/>
            </w:tcMar>
            <w:vAlign w:val="top"/>
          </w:tcPr>
          <w:p>
            <w:pPr>
              <w:spacing w:after="0"/>
            </w:pPr>
            <w:r/>
            <w:r>
              <w:rPr>
                <w:b w:val="0"/>
                <w:sz w:val="14"/>
              </w:rPr>
              <w:t>The defect register.</w:t>
            </w:r>
          </w:p>
        </w:tc>
      </w:tr>
      <w:tr>
        <w:trPr>
          <w:cantSplit/>
        </w:trPr>
        <w:tc>
          <w:tcPr>
            <w:tcW w:type="dxa" w:w="1872"/>
            <w:shd w:fill="F3F6FA"/>
            <w:tcMar>
              <w:top w:w="70" w:type="dxa"/>
              <w:start w:w="60" w:type="dxa"/>
              <w:bottom w:w="70" w:type="dxa"/>
              <w:end w:w="60" w:type="dxa"/>
            </w:tcMar>
            <w:vAlign w:val="top"/>
          </w:tcPr>
          <w:p>
            <w:pPr>
              <w:spacing w:after="0"/>
            </w:pPr>
            <w:r/>
            <w:r>
              <w:rPr>
                <w:b w:val="0"/>
                <w:sz w:val="14"/>
              </w:rPr>
              <w:t>boq_checks</w:t>
            </w:r>
          </w:p>
        </w:tc>
        <w:tc>
          <w:tcPr>
            <w:tcW w:type="dxa" w:w="4464"/>
            <w:shd w:fill="F3F6FA"/>
            <w:tcMar>
              <w:top w:w="70" w:type="dxa"/>
              <w:start w:w="60" w:type="dxa"/>
              <w:bottom w:w="70" w:type="dxa"/>
              <w:end w:w="60" w:type="dxa"/>
            </w:tcMar>
            <w:vAlign w:val="top"/>
          </w:tcPr>
          <w:p>
            <w:pPr>
              <w:spacing w:after="0"/>
            </w:pPr>
            <w:r/>
            <w:r>
              <w:rPr>
                <w:b w:val="0"/>
                <w:sz w:val="14"/>
              </w:rPr>
              <w:t>id, project_id, source_doc_id, check_type, finding, severity, status</w:t>
            </w:r>
          </w:p>
        </w:tc>
        <w:tc>
          <w:tcPr>
            <w:tcW w:type="dxa" w:w="3816"/>
            <w:shd w:fill="F3F6FA"/>
            <w:tcMar>
              <w:top w:w="70" w:type="dxa"/>
              <w:start w:w="60" w:type="dxa"/>
              <w:bottom w:w="70" w:type="dxa"/>
              <w:end w:w="60" w:type="dxa"/>
            </w:tcMar>
            <w:vAlign w:val="top"/>
          </w:tcPr>
          <w:p>
            <w:pPr>
              <w:spacing w:after="0"/>
            </w:pPr>
            <w:r/>
            <w:r>
              <w:rPr>
                <w:b w:val="0"/>
                <w:sz w:val="14"/>
              </w:rPr>
              <w:t>Arithmetic and consistency findings.</w:t>
            </w:r>
          </w:p>
        </w:tc>
      </w:tr>
      <w:tr>
        <w:trPr>
          <w:cantSplit/>
        </w:trPr>
        <w:tc>
          <w:tcPr>
            <w:tcW w:type="dxa" w:w="1872"/>
            <w:shd w:fill="FFFFFF"/>
            <w:tcMar>
              <w:top w:w="70" w:type="dxa"/>
              <w:start w:w="60" w:type="dxa"/>
              <w:bottom w:w="70" w:type="dxa"/>
              <w:end w:w="60" w:type="dxa"/>
            </w:tcMar>
            <w:vAlign w:val="top"/>
          </w:tcPr>
          <w:p>
            <w:pPr>
              <w:spacing w:after="0"/>
            </w:pPr>
            <w:r/>
            <w:r>
              <w:rPr>
                <w:b w:val="0"/>
                <w:sz w:val="14"/>
              </w:rPr>
              <w:t>vault_items</w:t>
            </w:r>
          </w:p>
        </w:tc>
        <w:tc>
          <w:tcPr>
            <w:tcW w:type="dxa" w:w="4464"/>
            <w:shd w:fill="FFFFFF"/>
            <w:tcMar>
              <w:top w:w="70" w:type="dxa"/>
              <w:start w:w="60" w:type="dxa"/>
              <w:bottom w:w="70" w:type="dxa"/>
              <w:end w:w="60" w:type="dxa"/>
            </w:tcMar>
            <w:vAlign w:val="top"/>
          </w:tcPr>
          <w:p>
            <w:pPr>
              <w:spacing w:after="0"/>
            </w:pPr>
            <w:r/>
            <w:r>
              <w:rPr>
                <w:b w:val="0"/>
                <w:sz w:val="14"/>
              </w:rPr>
              <w:t>id, client_id, artefact_type, issuer, issue_date, expiry_date, renewal_lead_days, status</w:t>
            </w:r>
          </w:p>
        </w:tc>
        <w:tc>
          <w:tcPr>
            <w:tcW w:type="dxa" w:w="3816"/>
            <w:shd w:fill="FFFFFF"/>
            <w:tcMar>
              <w:top w:w="70" w:type="dxa"/>
              <w:start w:w="60" w:type="dxa"/>
              <w:bottom w:w="70" w:type="dxa"/>
              <w:end w:w="60" w:type="dxa"/>
            </w:tcMar>
            <w:vAlign w:val="top"/>
          </w:tcPr>
          <w:p>
            <w:pPr>
              <w:spacing w:after="0"/>
            </w:pPr>
            <w:r/>
            <w:r>
              <w:rPr>
                <w:b w:val="0"/>
                <w:sz w:val="14"/>
              </w:rPr>
              <w:t>Phase 1 Certificate Vault Lite.</w:t>
            </w:r>
          </w:p>
        </w:tc>
      </w:tr>
      <w:tr>
        <w:trPr>
          <w:cantSplit/>
        </w:trPr>
        <w:tc>
          <w:tcPr>
            <w:tcW w:type="dxa" w:w="1872"/>
            <w:shd w:fill="F3F6FA"/>
            <w:tcMar>
              <w:top w:w="70" w:type="dxa"/>
              <w:start w:w="60" w:type="dxa"/>
              <w:bottom w:w="70" w:type="dxa"/>
              <w:end w:w="60" w:type="dxa"/>
            </w:tcMar>
            <w:vAlign w:val="top"/>
          </w:tcPr>
          <w:p>
            <w:pPr>
              <w:spacing w:after="0"/>
            </w:pPr>
            <w:r/>
            <w:r>
              <w:rPr>
                <w:b w:val="0"/>
                <w:sz w:val="14"/>
              </w:rPr>
              <w:t>capability_items</w:t>
            </w:r>
          </w:p>
        </w:tc>
        <w:tc>
          <w:tcPr>
            <w:tcW w:type="dxa" w:w="4464"/>
            <w:shd w:fill="F3F6FA"/>
            <w:tcMar>
              <w:top w:w="70" w:type="dxa"/>
              <w:start w:w="60" w:type="dxa"/>
              <w:bottom w:w="70" w:type="dxa"/>
              <w:end w:w="60" w:type="dxa"/>
            </w:tcMar>
            <w:vAlign w:val="top"/>
          </w:tcPr>
          <w:p>
            <w:pPr>
              <w:spacing w:after="0"/>
            </w:pPr>
            <w:r/>
            <w:r>
              <w:rPr>
                <w:b w:val="0"/>
                <w:sz w:val="14"/>
              </w:rPr>
              <w:t>id, client_id, claim_type, description, evidence_doc_id, approved_status</w:t>
            </w:r>
          </w:p>
        </w:tc>
        <w:tc>
          <w:tcPr>
            <w:tcW w:type="dxa" w:w="3816"/>
            <w:shd w:fill="F3F6FA"/>
            <w:tcMar>
              <w:top w:w="70" w:type="dxa"/>
              <w:start w:w="60" w:type="dxa"/>
              <w:bottom w:w="70" w:type="dxa"/>
              <w:end w:w="60" w:type="dxa"/>
            </w:tcMar>
            <w:vAlign w:val="top"/>
          </w:tcPr>
          <w:p>
            <w:pPr>
              <w:spacing w:after="0"/>
            </w:pPr>
            <w:r/>
            <w:r>
              <w:rPr>
                <w:b w:val="0"/>
                <w:sz w:val="14"/>
              </w:rPr>
              <w:t>Phase 1 evidence-linked capability library.</w:t>
            </w:r>
          </w:p>
        </w:tc>
      </w:tr>
      <w:tr>
        <w:trPr>
          <w:cantSplit/>
        </w:trPr>
        <w:tc>
          <w:tcPr>
            <w:tcW w:type="dxa" w:w="1872"/>
            <w:shd w:fill="FFFFFF"/>
            <w:tcMar>
              <w:top w:w="70" w:type="dxa"/>
              <w:start w:w="60" w:type="dxa"/>
              <w:bottom w:w="70" w:type="dxa"/>
              <w:end w:w="60" w:type="dxa"/>
            </w:tcMar>
            <w:vAlign w:val="top"/>
          </w:tcPr>
          <w:p>
            <w:pPr>
              <w:spacing w:after="0"/>
            </w:pPr>
            <w:r/>
            <w:r>
              <w:rPr>
                <w:b w:val="0"/>
                <w:sz w:val="14"/>
              </w:rPr>
              <w:t>reports</w:t>
            </w:r>
          </w:p>
        </w:tc>
        <w:tc>
          <w:tcPr>
            <w:tcW w:type="dxa" w:w="4464"/>
            <w:shd w:fill="FFFFFF"/>
            <w:tcMar>
              <w:top w:w="70" w:type="dxa"/>
              <w:start w:w="60" w:type="dxa"/>
              <w:bottom w:w="70" w:type="dxa"/>
              <w:end w:w="60" w:type="dxa"/>
            </w:tcMar>
            <w:vAlign w:val="top"/>
          </w:tcPr>
          <w:p>
            <w:pPr>
              <w:spacing w:after="0"/>
            </w:pPr>
            <w:r/>
            <w:r>
              <w:rPr>
                <w:b w:val="0"/>
                <w:sz w:val="14"/>
              </w:rPr>
              <w:t>id, project_id, version, exported_docx_path, exported_pdf_path, reviewer_id, signed_off_at</w:t>
            </w:r>
          </w:p>
        </w:tc>
        <w:tc>
          <w:tcPr>
            <w:tcW w:type="dxa" w:w="3816"/>
            <w:shd w:fill="FFFFFF"/>
            <w:tcMar>
              <w:top w:w="70" w:type="dxa"/>
              <w:start w:w="60" w:type="dxa"/>
              <w:bottom w:w="70" w:type="dxa"/>
              <w:end w:w="60" w:type="dxa"/>
            </w:tcMar>
            <w:vAlign w:val="top"/>
          </w:tcPr>
          <w:p>
            <w:pPr>
              <w:spacing w:after="0"/>
            </w:pPr>
            <w:r/>
            <w:r>
              <w:rPr>
                <w:b w:val="0"/>
                <w:sz w:val="14"/>
              </w:rPr>
              <w:t>Report outputs and versions.</w:t>
            </w:r>
          </w:p>
        </w:tc>
      </w:tr>
      <w:tr>
        <w:trPr>
          <w:cantSplit/>
        </w:trPr>
        <w:tc>
          <w:tcPr>
            <w:tcW w:type="dxa" w:w="1872"/>
            <w:shd w:fill="F3F6FA"/>
            <w:tcMar>
              <w:top w:w="70" w:type="dxa"/>
              <w:start w:w="60" w:type="dxa"/>
              <w:bottom w:w="70" w:type="dxa"/>
              <w:end w:w="60" w:type="dxa"/>
            </w:tcMar>
            <w:vAlign w:val="top"/>
          </w:tcPr>
          <w:p>
            <w:pPr>
              <w:spacing w:after="0"/>
            </w:pPr>
            <w:r/>
            <w:r>
              <w:rPr>
                <w:b w:val="0"/>
                <w:sz w:val="14"/>
              </w:rPr>
              <w:t>audit_events</w:t>
            </w:r>
          </w:p>
        </w:tc>
        <w:tc>
          <w:tcPr>
            <w:tcW w:type="dxa" w:w="4464"/>
            <w:shd w:fill="F3F6FA"/>
            <w:tcMar>
              <w:top w:w="70" w:type="dxa"/>
              <w:start w:w="60" w:type="dxa"/>
              <w:bottom w:w="70" w:type="dxa"/>
              <w:end w:w="60" w:type="dxa"/>
            </w:tcMar>
            <w:vAlign w:val="top"/>
          </w:tcPr>
          <w:p>
            <w:pPr>
              <w:spacing w:after="0"/>
            </w:pPr>
            <w:r/>
            <w:r>
              <w:rPr>
                <w:b w:val="0"/>
                <w:sz w:val="14"/>
              </w:rPr>
              <w:t>id, user_id, project_id, event_type, object_type, object_id, timestamp, details</w:t>
            </w:r>
          </w:p>
        </w:tc>
        <w:tc>
          <w:tcPr>
            <w:tcW w:type="dxa" w:w="3816"/>
            <w:shd w:fill="F3F6FA"/>
            <w:tcMar>
              <w:top w:w="70" w:type="dxa"/>
              <w:start w:w="60" w:type="dxa"/>
              <w:bottom w:w="70" w:type="dxa"/>
              <w:end w:w="60" w:type="dxa"/>
            </w:tcMar>
            <w:vAlign w:val="top"/>
          </w:tcPr>
          <w:p>
            <w:pPr>
              <w:spacing w:after="0"/>
            </w:pPr>
            <w:r/>
            <w:r>
              <w:rPr>
                <w:b w:val="0"/>
                <w:sz w:val="14"/>
              </w:rPr>
              <w:t>Traceability for sensitive client work.</w:t>
            </w:r>
          </w:p>
        </w:tc>
      </w:tr>
    </w:tbl>
    <w:p>
      <w:pPr>
        <w:spacing w:after="0"/>
      </w:pPr>
    </w:p>
    <w:p>
      <w:pPr>
        <w:pStyle w:val="Heading1"/>
        <w:keepNext/>
        <w:spacing w:before="200" w:after="80"/>
      </w:pPr>
      <w:r>
        <w:rPr>
          <w:b/>
          <w:color w:val="1F3E5E"/>
          <w:sz w:val="30"/>
        </w:rPr>
        <w:t>9. AI and Automation Requirements</w:t>
      </w:r>
    </w:p>
    <w:p>
      <w:pPr>
        <w:spacing w:after="120" w:line="252" w:lineRule="auto"/>
      </w:pPr>
      <w:r>
        <w:rPr>
          <w:sz w:val="18"/>
        </w:rPr>
        <w:t>The AI layer should be built as a helper service, not scattered across the application. Create an LLM client wrapper so providers can be changed later without rewriting the whole app. All prompts and outputs should be logged against the project for debugging and quality measurement, but sensitive content should be retained only as long as necessary.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2376"/>
            <w:shd w:fill="1F3E5E"/>
            <w:tcMar>
              <w:top w:w="80" w:type="dxa"/>
              <w:start w:w="60" w:type="dxa"/>
              <w:bottom w:w="80" w:type="dxa"/>
              <w:end w:w="60" w:type="dxa"/>
            </w:tcMar>
            <w:vAlign w:val="center"/>
          </w:tcPr>
          <w:p>
            <w:pPr>
              <w:spacing w:after="0"/>
            </w:pPr>
            <w:r/>
            <w:r>
              <w:rPr>
                <w:b/>
                <w:color w:val="FFFFFF"/>
                <w:sz w:val="17"/>
              </w:rPr>
              <w:t>AI task</w:t>
            </w:r>
          </w:p>
        </w:tc>
        <w:tc>
          <w:tcPr>
            <w:tcW w:type="dxa" w:w="7776"/>
            <w:shd w:fill="1F3E5E"/>
            <w:tcMar>
              <w:top w:w="80" w:type="dxa"/>
              <w:start w:w="60" w:type="dxa"/>
              <w:bottom w:w="80" w:type="dxa"/>
              <w:end w:w="60" w:type="dxa"/>
            </w:tcMar>
            <w:vAlign w:val="center"/>
          </w:tcPr>
          <w:p>
            <w:pPr>
              <w:spacing w:after="0"/>
            </w:pPr>
            <w:r/>
            <w:r>
              <w:rPr>
                <w:b/>
                <w:color w:val="FFFFFF"/>
                <w:sz w:val="17"/>
              </w:rPr>
              <w:t>Requirement</w:t>
            </w:r>
          </w:p>
        </w:tc>
      </w:tr>
      <w:tr>
        <w:trPr>
          <w:cantSplit/>
        </w:trPr>
        <w:tc>
          <w:tcPr>
            <w:tcW w:type="dxa" w:w="2376"/>
            <w:shd w:fill="FFFFFF"/>
            <w:tcMar>
              <w:top w:w="70" w:type="dxa"/>
              <w:start w:w="60" w:type="dxa"/>
              <w:bottom w:w="70" w:type="dxa"/>
              <w:end w:w="60" w:type="dxa"/>
            </w:tcMar>
            <w:vAlign w:val="top"/>
          </w:tcPr>
          <w:p>
            <w:pPr>
              <w:spacing w:after="0"/>
            </w:pPr>
            <w:r/>
            <w:r>
              <w:rPr>
                <w:b w:val="0"/>
                <w:sz w:val="16"/>
              </w:rPr>
              <w:t>Requirement extraction</w:t>
            </w:r>
          </w:p>
        </w:tc>
        <w:tc>
          <w:tcPr>
            <w:tcW w:type="dxa" w:w="7776"/>
            <w:shd w:fill="FFFFFF"/>
            <w:tcMar>
              <w:top w:w="70" w:type="dxa"/>
              <w:start w:w="60" w:type="dxa"/>
              <w:bottom w:w="70" w:type="dxa"/>
              <w:end w:w="60" w:type="dxa"/>
            </w:tcMar>
            <w:vAlign w:val="top"/>
          </w:tcPr>
          <w:p>
            <w:pPr>
              <w:spacing w:after="0"/>
            </w:pPr>
            <w:r/>
            <w:r>
              <w:rPr>
                <w:b w:val="0"/>
                <w:sz w:val="16"/>
              </w:rPr>
              <w:t>Input: tender text. Output: candidate requirements with source references, type, mandatory status, and confidence. Must flag uncertainty.</w:t>
            </w:r>
          </w:p>
        </w:tc>
      </w:tr>
      <w:tr>
        <w:trPr>
          <w:cantSplit/>
        </w:trPr>
        <w:tc>
          <w:tcPr>
            <w:tcW w:type="dxa" w:w="2376"/>
            <w:shd w:fill="F3F6FA"/>
            <w:tcMar>
              <w:top w:w="70" w:type="dxa"/>
              <w:start w:w="60" w:type="dxa"/>
              <w:bottom w:w="70" w:type="dxa"/>
              <w:end w:w="60" w:type="dxa"/>
            </w:tcMar>
            <w:vAlign w:val="top"/>
          </w:tcPr>
          <w:p>
            <w:pPr>
              <w:spacing w:after="0"/>
            </w:pPr>
            <w:r/>
            <w:r>
              <w:rPr>
                <w:b w:val="0"/>
                <w:sz w:val="16"/>
              </w:rPr>
              <w:t>Responsiveness review</w:t>
            </w:r>
          </w:p>
        </w:tc>
        <w:tc>
          <w:tcPr>
            <w:tcW w:type="dxa" w:w="7776"/>
            <w:shd w:fill="F3F6FA"/>
            <w:tcMar>
              <w:top w:w="70" w:type="dxa"/>
              <w:start w:w="60" w:type="dxa"/>
              <w:bottom w:w="70" w:type="dxa"/>
              <w:end w:w="60" w:type="dxa"/>
            </w:tcMar>
            <w:vAlign w:val="top"/>
          </w:tcPr>
          <w:p>
            <w:pPr>
              <w:spacing w:after="0"/>
            </w:pPr>
            <w:r/>
            <w:r>
              <w:rPr>
                <w:b w:val="0"/>
                <w:sz w:val="16"/>
              </w:rPr>
              <w:t>Input: evaluation criteria and client technical response. Output: gaps, weak sections, unsupported claims, and scoring-risk comments.</w:t>
            </w:r>
          </w:p>
        </w:tc>
      </w:tr>
      <w:tr>
        <w:trPr>
          <w:cantSplit/>
        </w:trPr>
        <w:tc>
          <w:tcPr>
            <w:tcW w:type="dxa" w:w="2376"/>
            <w:shd w:fill="FFFFFF"/>
            <w:tcMar>
              <w:top w:w="70" w:type="dxa"/>
              <w:start w:w="60" w:type="dxa"/>
              <w:bottom w:w="70" w:type="dxa"/>
              <w:end w:w="60" w:type="dxa"/>
            </w:tcMar>
            <w:vAlign w:val="top"/>
          </w:tcPr>
          <w:p>
            <w:pPr>
              <w:spacing w:after="0"/>
            </w:pPr>
            <w:r/>
            <w:r>
              <w:rPr>
                <w:b w:val="0"/>
                <w:sz w:val="16"/>
              </w:rPr>
              <w:t>Defect suggestions</w:t>
            </w:r>
          </w:p>
        </w:tc>
        <w:tc>
          <w:tcPr>
            <w:tcW w:type="dxa" w:w="7776"/>
            <w:shd w:fill="FFFFFF"/>
            <w:tcMar>
              <w:top w:w="70" w:type="dxa"/>
              <w:start w:w="60" w:type="dxa"/>
              <w:bottom w:w="70" w:type="dxa"/>
              <w:end w:w="60" w:type="dxa"/>
            </w:tcMar>
            <w:vAlign w:val="top"/>
          </w:tcPr>
          <w:p>
            <w:pPr>
              <w:spacing w:after="0"/>
            </w:pPr>
            <w:r/>
            <w:r>
              <w:rPr>
                <w:b w:val="0"/>
                <w:sz w:val="16"/>
              </w:rPr>
              <w:t>Input: requirement matrix + mapped evidence. Output: suggested defects, but reviewer must confirm before final report.</w:t>
            </w:r>
          </w:p>
        </w:tc>
      </w:tr>
      <w:tr>
        <w:trPr>
          <w:cantSplit/>
        </w:trPr>
        <w:tc>
          <w:tcPr>
            <w:tcW w:type="dxa" w:w="2376"/>
            <w:shd w:fill="F3F6FA"/>
            <w:tcMar>
              <w:top w:w="70" w:type="dxa"/>
              <w:start w:w="60" w:type="dxa"/>
              <w:bottom w:w="70" w:type="dxa"/>
              <w:end w:w="60" w:type="dxa"/>
            </w:tcMar>
            <w:vAlign w:val="top"/>
          </w:tcPr>
          <w:p>
            <w:pPr>
              <w:spacing w:after="0"/>
            </w:pPr>
            <w:r/>
            <w:r>
              <w:rPr>
                <w:b w:val="0"/>
                <w:sz w:val="16"/>
              </w:rPr>
              <w:t>Report drafting</w:t>
            </w:r>
          </w:p>
        </w:tc>
        <w:tc>
          <w:tcPr>
            <w:tcW w:type="dxa" w:w="7776"/>
            <w:shd w:fill="F3F6FA"/>
            <w:tcMar>
              <w:top w:w="70" w:type="dxa"/>
              <w:start w:w="60" w:type="dxa"/>
              <w:bottom w:w="70" w:type="dxa"/>
              <w:end w:w="60" w:type="dxa"/>
            </w:tcMar>
            <w:vAlign w:val="top"/>
          </w:tcPr>
          <w:p>
            <w:pPr>
              <w:spacing w:after="0"/>
            </w:pPr>
            <w:r/>
            <w:r>
              <w:rPr>
                <w:b w:val="0"/>
                <w:sz w:val="16"/>
              </w:rPr>
              <w:t>Input: verified requirements and defects. Output: clear client-facing explanations and remediation summary.</w:t>
            </w:r>
          </w:p>
        </w:tc>
      </w:tr>
      <w:tr>
        <w:trPr>
          <w:cantSplit/>
        </w:trPr>
        <w:tc>
          <w:tcPr>
            <w:tcW w:type="dxa" w:w="2376"/>
            <w:shd w:fill="FFFFFF"/>
            <w:tcMar>
              <w:top w:w="70" w:type="dxa"/>
              <w:start w:w="60" w:type="dxa"/>
              <w:bottom w:w="70" w:type="dxa"/>
              <w:end w:w="60" w:type="dxa"/>
            </w:tcMar>
            <w:vAlign w:val="top"/>
          </w:tcPr>
          <w:p>
            <w:pPr>
              <w:spacing w:after="0"/>
            </w:pPr>
            <w:r/>
            <w:r>
              <w:rPr>
                <w:b w:val="0"/>
                <w:sz w:val="16"/>
              </w:rPr>
              <w:t>No autonomous final decisions</w:t>
            </w:r>
          </w:p>
        </w:tc>
        <w:tc>
          <w:tcPr>
            <w:tcW w:type="dxa" w:w="7776"/>
            <w:shd w:fill="FFFFFF"/>
            <w:tcMar>
              <w:top w:w="70" w:type="dxa"/>
              <w:start w:w="60" w:type="dxa"/>
              <w:bottom w:w="70" w:type="dxa"/>
              <w:end w:w="60" w:type="dxa"/>
            </w:tcMar>
            <w:vAlign w:val="top"/>
          </w:tcPr>
          <w:p>
            <w:pPr>
              <w:spacing w:after="0"/>
            </w:pPr>
            <w:r/>
            <w:r>
              <w:rPr>
                <w:b w:val="0"/>
                <w:sz w:val="16"/>
              </w:rPr>
              <w:t>AI must not finalise risk scores, sign off reports, invent evidence, or mark a package submission-ready.</w:t>
            </w:r>
          </w:p>
        </w:tc>
      </w:tr>
    </w:tbl>
    <w:p>
      <w:pPr>
        <w:spacing w:after="0"/>
      </w:pPr>
    </w:p>
    <w:p>
      <w:pPr>
        <w:pStyle w:val="Heading2"/>
        <w:keepNext/>
        <w:spacing w:before="160" w:after="40"/>
      </w:pPr>
      <w:r>
        <w:rPr>
          <w:b/>
          <w:color w:val="2D5B87"/>
          <w:sz w:val="24"/>
        </w:rPr>
        <w:t>Prompting Guardrails</w:t>
      </w:r>
    </w:p>
    <w:p>
      <w:pPr>
        <w:pStyle w:val="ListBullet"/>
        <w:spacing w:after="40" w:line="252" w:lineRule="auto"/>
      </w:pPr>
      <w:r>
        <w:rPr>
          <w:sz w:val="18"/>
        </w:rPr>
        <w:t>Every extracted requirement must include a source page, clause, or paragraph reference when available.</w:t>
      </w:r>
    </w:p>
    <w:p>
      <w:pPr>
        <w:pStyle w:val="ListBullet"/>
        <w:spacing w:after="40" w:line="252" w:lineRule="auto"/>
      </w:pPr>
      <w:r>
        <w:rPr>
          <w:sz w:val="18"/>
        </w:rPr>
        <w:t>If the document is unclear, the AI must return 'unclear' instead of guessing.</w:t>
      </w:r>
    </w:p>
    <w:p>
      <w:pPr>
        <w:pStyle w:val="ListBullet"/>
        <w:spacing w:after="40" w:line="252" w:lineRule="auto"/>
      </w:pPr>
      <w:r>
        <w:rPr>
          <w:sz w:val="18"/>
        </w:rPr>
        <w:t>The AI must distinguish mandatory requirements from evaluation/scoring criteria and background text.</w:t>
      </w:r>
    </w:p>
    <w:p>
      <w:pPr>
        <w:pStyle w:val="ListBullet"/>
        <w:spacing w:after="40" w:line="252" w:lineRule="auto"/>
      </w:pPr>
      <w:r>
        <w:rPr>
          <w:sz w:val="18"/>
        </w:rPr>
        <w:t>The AI must not create claims about the client. It can only summarise evidence already uploaded or approved in the Capability Library.</w:t>
      </w:r>
    </w:p>
    <w:p>
      <w:pPr>
        <w:pStyle w:val="ListBullet"/>
        <w:spacing w:after="40" w:line="252" w:lineRule="auto"/>
      </w:pPr>
      <w:r>
        <w:rPr>
          <w:sz w:val="18"/>
        </w:rPr>
        <w:t>The app must display AI output as 'suggested' until a human reviewer confirms it.</w:t>
      </w:r>
    </w:p>
    <w:p>
      <w:pPr>
        <w:pStyle w:val="Heading1"/>
        <w:keepNext/>
        <w:spacing w:before="200" w:after="80"/>
      </w:pPr>
      <w:r>
        <w:rPr>
          <w:b/>
          <w:color w:val="1F3E5E"/>
          <w:sz w:val="30"/>
        </w:rPr>
        <w:t>10. Bid Autopsy Report Output</w:t>
      </w:r>
    </w:p>
    <w:p>
      <w:pPr>
        <w:spacing w:after="120" w:line="252" w:lineRule="auto"/>
      </w:pPr>
      <w:r>
        <w:rPr>
          <w:sz w:val="18"/>
        </w:rPr>
        <w:t>The DOCX report is the commercial product in Gate 0. It should look professional enough to present to contractor principals and advisors, even if the underlying app remains internal.</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2880"/>
            <w:shd w:fill="1F3E5E"/>
            <w:tcMar>
              <w:top w:w="80" w:type="dxa"/>
              <w:start w:w="60" w:type="dxa"/>
              <w:bottom w:w="80" w:type="dxa"/>
              <w:end w:w="60" w:type="dxa"/>
            </w:tcMar>
            <w:vAlign w:val="center"/>
          </w:tcPr>
          <w:p>
            <w:pPr>
              <w:spacing w:after="0"/>
            </w:pPr>
            <w:r/>
            <w:r>
              <w:rPr>
                <w:b/>
                <w:color w:val="FFFFFF"/>
                <w:sz w:val="17"/>
              </w:rPr>
              <w:t>Section</w:t>
            </w:r>
          </w:p>
        </w:tc>
        <w:tc>
          <w:tcPr>
            <w:tcW w:type="dxa" w:w="7272"/>
            <w:shd w:fill="1F3E5E"/>
            <w:tcMar>
              <w:top w:w="80" w:type="dxa"/>
              <w:start w:w="60" w:type="dxa"/>
              <w:bottom w:w="80" w:type="dxa"/>
              <w:end w:w="60" w:type="dxa"/>
            </w:tcMar>
            <w:vAlign w:val="center"/>
          </w:tcPr>
          <w:p>
            <w:pPr>
              <w:spacing w:after="0"/>
            </w:pPr>
            <w:r/>
            <w:r>
              <w:rPr>
                <w:b/>
                <w:color w:val="FFFFFF"/>
                <w:sz w:val="17"/>
              </w:rPr>
              <w:t>What it must contain</w:t>
            </w:r>
          </w:p>
        </w:tc>
      </w:tr>
      <w:tr>
        <w:trPr>
          <w:cantSplit/>
        </w:trPr>
        <w:tc>
          <w:tcPr>
            <w:tcW w:type="dxa" w:w="2880"/>
            <w:shd w:fill="FFFFFF"/>
            <w:tcMar>
              <w:top w:w="70" w:type="dxa"/>
              <w:start w:w="60" w:type="dxa"/>
              <w:bottom w:w="70" w:type="dxa"/>
              <w:end w:w="60" w:type="dxa"/>
            </w:tcMar>
            <w:vAlign w:val="top"/>
          </w:tcPr>
          <w:p>
            <w:pPr>
              <w:spacing w:after="0"/>
            </w:pPr>
            <w:r/>
            <w:r>
              <w:rPr>
                <w:b w:val="0"/>
                <w:sz w:val="17"/>
              </w:rPr>
              <w:t>A. Engagement summary</w:t>
            </w:r>
          </w:p>
        </w:tc>
        <w:tc>
          <w:tcPr>
            <w:tcW w:type="dxa" w:w="7272"/>
            <w:shd w:fill="FFFFFF"/>
            <w:tcMar>
              <w:top w:w="70" w:type="dxa"/>
              <w:start w:w="60" w:type="dxa"/>
              <w:bottom w:w="70" w:type="dxa"/>
              <w:end w:w="60" w:type="dxa"/>
            </w:tcMar>
            <w:vAlign w:val="top"/>
          </w:tcPr>
          <w:p>
            <w:pPr>
              <w:spacing w:after="0"/>
            </w:pPr>
            <w:r/>
            <w:r>
              <w:rPr>
                <w:b w:val="0"/>
                <w:sz w:val="17"/>
              </w:rPr>
              <w:t>Tender reference, issuing entity, contract value band, submission status, documents received, scope, and limitations.</w:t>
            </w:r>
          </w:p>
        </w:tc>
      </w:tr>
      <w:tr>
        <w:trPr>
          <w:cantSplit/>
        </w:trPr>
        <w:tc>
          <w:tcPr>
            <w:tcW w:type="dxa" w:w="2880"/>
            <w:shd w:fill="F3F6FA"/>
            <w:tcMar>
              <w:top w:w="70" w:type="dxa"/>
              <w:start w:w="60" w:type="dxa"/>
              <w:bottom w:w="70" w:type="dxa"/>
              <w:end w:w="60" w:type="dxa"/>
            </w:tcMar>
            <w:vAlign w:val="top"/>
          </w:tcPr>
          <w:p>
            <w:pPr>
              <w:spacing w:after="0"/>
            </w:pPr>
            <w:r/>
            <w:r>
              <w:rPr>
                <w:b w:val="0"/>
                <w:sz w:val="17"/>
              </w:rPr>
              <w:t>B. Requirement matrix</w:t>
            </w:r>
          </w:p>
        </w:tc>
        <w:tc>
          <w:tcPr>
            <w:tcW w:type="dxa" w:w="7272"/>
            <w:shd w:fill="F3F6FA"/>
            <w:tcMar>
              <w:top w:w="70" w:type="dxa"/>
              <w:start w:w="60" w:type="dxa"/>
              <w:bottom w:w="70" w:type="dxa"/>
              <w:end w:w="60" w:type="dxa"/>
            </w:tcMar>
            <w:vAlign w:val="top"/>
          </w:tcPr>
          <w:p>
            <w:pPr>
              <w:spacing w:after="0"/>
            </w:pPr>
            <w:r/>
            <w:r>
              <w:rPr>
                <w:b w:val="0"/>
                <w:sz w:val="17"/>
              </w:rPr>
              <w:t>Every mandatory requirement with source citation, category, expected evidence, evidence status, and reviewer notes.</w:t>
            </w:r>
          </w:p>
        </w:tc>
      </w:tr>
      <w:tr>
        <w:trPr>
          <w:cantSplit/>
        </w:trPr>
        <w:tc>
          <w:tcPr>
            <w:tcW w:type="dxa" w:w="2880"/>
            <w:shd w:fill="FFFFFF"/>
            <w:tcMar>
              <w:top w:w="70" w:type="dxa"/>
              <w:start w:w="60" w:type="dxa"/>
              <w:bottom w:w="70" w:type="dxa"/>
              <w:end w:w="60" w:type="dxa"/>
            </w:tcMar>
            <w:vAlign w:val="top"/>
          </w:tcPr>
          <w:p>
            <w:pPr>
              <w:spacing w:after="0"/>
            </w:pPr>
            <w:r/>
            <w:r>
              <w:rPr>
                <w:b w:val="0"/>
                <w:sz w:val="17"/>
              </w:rPr>
              <w:t>C. Defect register</w:t>
            </w:r>
          </w:p>
        </w:tc>
        <w:tc>
          <w:tcPr>
            <w:tcW w:type="dxa" w:w="7272"/>
            <w:shd w:fill="FFFFFF"/>
            <w:tcMar>
              <w:top w:w="70" w:type="dxa"/>
              <w:start w:w="60" w:type="dxa"/>
              <w:bottom w:w="70" w:type="dxa"/>
              <w:end w:w="60" w:type="dxa"/>
            </w:tcMar>
            <w:vAlign w:val="top"/>
          </w:tcPr>
          <w:p>
            <w:pPr>
              <w:spacing w:after="0"/>
            </w:pPr>
            <w:r/>
            <w:r>
              <w:rPr>
                <w:b w:val="0"/>
                <w:sz w:val="17"/>
              </w:rPr>
              <w:t>Each defect with type, severity, evidence snapshot, explanation, and remediation.</w:t>
            </w:r>
          </w:p>
        </w:tc>
      </w:tr>
      <w:tr>
        <w:trPr>
          <w:cantSplit/>
        </w:trPr>
        <w:tc>
          <w:tcPr>
            <w:tcW w:type="dxa" w:w="2880"/>
            <w:shd w:fill="F3F6FA"/>
            <w:tcMar>
              <w:top w:w="70" w:type="dxa"/>
              <w:start w:w="60" w:type="dxa"/>
              <w:bottom w:w="70" w:type="dxa"/>
              <w:end w:w="60" w:type="dxa"/>
            </w:tcMar>
            <w:vAlign w:val="top"/>
          </w:tcPr>
          <w:p>
            <w:pPr>
              <w:spacing w:after="0"/>
            </w:pPr>
            <w:r/>
            <w:r>
              <w:rPr>
                <w:b w:val="0"/>
                <w:sz w:val="17"/>
              </w:rPr>
              <w:t>D. Disqualification-risk score</w:t>
            </w:r>
          </w:p>
        </w:tc>
        <w:tc>
          <w:tcPr>
            <w:tcW w:type="dxa" w:w="7272"/>
            <w:shd w:fill="F3F6FA"/>
            <w:tcMar>
              <w:top w:w="70" w:type="dxa"/>
              <w:start w:w="60" w:type="dxa"/>
              <w:bottom w:w="70" w:type="dxa"/>
              <w:end w:w="60" w:type="dxa"/>
            </w:tcMar>
            <w:vAlign w:val="top"/>
          </w:tcPr>
          <w:p>
            <w:pPr>
              <w:spacing w:after="0"/>
            </w:pPr>
            <w:r/>
            <w:r>
              <w:rPr>
                <w:b w:val="0"/>
                <w:sz w:val="17"/>
              </w:rPr>
              <w:t>Package-level score, severity distribution, and plain-English explanation.</w:t>
            </w:r>
          </w:p>
        </w:tc>
      </w:tr>
      <w:tr>
        <w:trPr>
          <w:cantSplit/>
        </w:trPr>
        <w:tc>
          <w:tcPr>
            <w:tcW w:type="dxa" w:w="2880"/>
            <w:shd w:fill="FFFFFF"/>
            <w:tcMar>
              <w:top w:w="70" w:type="dxa"/>
              <w:start w:w="60" w:type="dxa"/>
              <w:bottom w:w="70" w:type="dxa"/>
              <w:end w:w="60" w:type="dxa"/>
            </w:tcMar>
            <w:vAlign w:val="top"/>
          </w:tcPr>
          <w:p>
            <w:pPr>
              <w:spacing w:after="0"/>
            </w:pPr>
            <w:r/>
            <w:r>
              <w:rPr>
                <w:b w:val="0"/>
                <w:sz w:val="17"/>
              </w:rPr>
              <w:t>E. Responsiveness review</w:t>
            </w:r>
          </w:p>
        </w:tc>
        <w:tc>
          <w:tcPr>
            <w:tcW w:type="dxa" w:w="7272"/>
            <w:shd w:fill="FFFFFF"/>
            <w:tcMar>
              <w:top w:w="70" w:type="dxa"/>
              <w:start w:w="60" w:type="dxa"/>
              <w:bottom w:w="70" w:type="dxa"/>
              <w:end w:w="60" w:type="dxa"/>
            </w:tcMar>
            <w:vAlign w:val="top"/>
          </w:tcPr>
          <w:p>
            <w:pPr>
              <w:spacing w:after="0"/>
            </w:pPr>
            <w:r/>
            <w:r>
              <w:rPr>
                <w:b w:val="0"/>
                <w:sz w:val="17"/>
              </w:rPr>
              <w:t>Technical narrative mapped against evaluation criteria; unsupported-claim flags and scoring-risk commentary.</w:t>
            </w:r>
          </w:p>
        </w:tc>
      </w:tr>
      <w:tr>
        <w:trPr>
          <w:cantSplit/>
        </w:trPr>
        <w:tc>
          <w:tcPr>
            <w:tcW w:type="dxa" w:w="2880"/>
            <w:shd w:fill="F3F6FA"/>
            <w:tcMar>
              <w:top w:w="70" w:type="dxa"/>
              <w:start w:w="60" w:type="dxa"/>
              <w:bottom w:w="70" w:type="dxa"/>
              <w:end w:w="60" w:type="dxa"/>
            </w:tcMar>
            <w:vAlign w:val="top"/>
          </w:tcPr>
          <w:p>
            <w:pPr>
              <w:spacing w:after="0"/>
            </w:pPr>
            <w:r/>
            <w:r>
              <w:rPr>
                <w:b w:val="0"/>
                <w:sz w:val="17"/>
              </w:rPr>
              <w:t>F. BOQ verification annex</w:t>
            </w:r>
          </w:p>
        </w:tc>
        <w:tc>
          <w:tcPr>
            <w:tcW w:type="dxa" w:w="7272"/>
            <w:shd w:fill="F3F6FA"/>
            <w:tcMar>
              <w:top w:w="70" w:type="dxa"/>
              <w:start w:w="60" w:type="dxa"/>
              <w:bottom w:w="70" w:type="dxa"/>
              <w:end w:w="60" w:type="dxa"/>
            </w:tcMar>
            <w:vAlign w:val="top"/>
          </w:tcPr>
          <w:p>
            <w:pPr>
              <w:spacing w:after="0"/>
            </w:pPr>
            <w:r/>
            <w:r>
              <w:rPr>
                <w:b w:val="0"/>
                <w:sz w:val="17"/>
              </w:rPr>
              <w:t>Arithmetic checks, rate/extension consistency, words-vs-figures issues, blank lines, and summary mismatches.</w:t>
            </w:r>
          </w:p>
        </w:tc>
      </w:tr>
      <w:tr>
        <w:trPr>
          <w:cantSplit/>
        </w:trPr>
        <w:tc>
          <w:tcPr>
            <w:tcW w:type="dxa" w:w="2880"/>
            <w:shd w:fill="FFFFFF"/>
            <w:tcMar>
              <w:top w:w="70" w:type="dxa"/>
              <w:start w:w="60" w:type="dxa"/>
              <w:bottom w:w="70" w:type="dxa"/>
              <w:end w:w="60" w:type="dxa"/>
            </w:tcMar>
            <w:vAlign w:val="top"/>
          </w:tcPr>
          <w:p>
            <w:pPr>
              <w:spacing w:after="0"/>
            </w:pPr>
            <w:r/>
            <w:r>
              <w:rPr>
                <w:b w:val="0"/>
                <w:sz w:val="17"/>
              </w:rPr>
              <w:t>G. Remediation plan</w:t>
            </w:r>
          </w:p>
        </w:tc>
        <w:tc>
          <w:tcPr>
            <w:tcW w:type="dxa" w:w="7272"/>
            <w:shd w:fill="FFFFFF"/>
            <w:tcMar>
              <w:top w:w="70" w:type="dxa"/>
              <w:start w:w="60" w:type="dxa"/>
              <w:bottom w:w="70" w:type="dxa"/>
              <w:end w:w="60" w:type="dxa"/>
            </w:tcMar>
            <w:vAlign w:val="top"/>
          </w:tcPr>
          <w:p>
            <w:pPr>
              <w:spacing w:after="0"/>
            </w:pPr>
            <w:r/>
            <w:r>
              <w:rPr>
                <w:b w:val="0"/>
                <w:sz w:val="17"/>
              </w:rPr>
              <w:t>Prioritised actions, owners, dates, certificate renewal triggers, and next steps.</w:t>
            </w:r>
          </w:p>
        </w:tc>
      </w:tr>
      <w:tr>
        <w:trPr>
          <w:cantSplit/>
        </w:trPr>
        <w:tc>
          <w:tcPr>
            <w:tcW w:type="dxa" w:w="2880"/>
            <w:shd w:fill="F3F6FA"/>
            <w:tcMar>
              <w:top w:w="70" w:type="dxa"/>
              <w:start w:w="60" w:type="dxa"/>
              <w:bottom w:w="70" w:type="dxa"/>
              <w:end w:w="60" w:type="dxa"/>
            </w:tcMar>
            <w:vAlign w:val="top"/>
          </w:tcPr>
          <w:p>
            <w:pPr>
              <w:spacing w:after="0"/>
            </w:pPr>
            <w:r/>
            <w:r>
              <w:rPr>
                <w:b w:val="0"/>
                <w:sz w:val="17"/>
              </w:rPr>
              <w:t>H. Sign-off page</w:t>
            </w:r>
          </w:p>
        </w:tc>
        <w:tc>
          <w:tcPr>
            <w:tcW w:type="dxa" w:w="7272"/>
            <w:shd w:fill="F3F6FA"/>
            <w:tcMar>
              <w:top w:w="70" w:type="dxa"/>
              <w:start w:w="60" w:type="dxa"/>
              <w:bottom w:w="70" w:type="dxa"/>
              <w:end w:w="60" w:type="dxa"/>
            </w:tcMar>
            <w:vAlign w:val="top"/>
          </w:tcPr>
          <w:p>
            <w:pPr>
              <w:spacing w:after="0"/>
            </w:pPr>
            <w:r/>
            <w:r>
              <w:rPr>
                <w:b w:val="0"/>
                <w:sz w:val="17"/>
              </w:rPr>
              <w:t>Reviewer name, engine version, review date, confidentiality legend, and process-warranty wording.</w:t>
            </w:r>
          </w:p>
        </w:tc>
      </w:tr>
    </w:tbl>
    <w:p>
      <w:pPr>
        <w:spacing w:after="0"/>
      </w:pPr>
    </w:p>
    <w:tbl>
      <w:tblPr>
        <w:tblW w:type="auto" w:w="0"/>
        <w:jc w:val="center"/>
        <w:tblLayout w:type="autofit"/>
        <w:tblLook w:firstColumn="1" w:firstRow="1" w:lastColumn="0" w:lastRow="0" w:noHBand="0" w:noVBand="1" w:val="04A0"/>
        <w:tblBorders>
          <w:top w:val="single" w:sz="6" w:space="0" w:color="D5DFEA"/>
          <w:left w:val="single" w:sz="6" w:space="0" w:color="D5DFEA"/>
          <w:bottom w:val="single" w:sz="6" w:space="0" w:color="D5DFEA"/>
          <w:right w:val="single" w:sz="6" w:space="0" w:color="D5DFEA"/>
          <w:insideH w:val="single" w:sz="6" w:space="0" w:color="D5DFEA"/>
          <w:insideV w:val="single" w:sz="6" w:space="0" w:color="D5DFEA"/>
        </w:tblBorders>
      </w:tblPr>
      <w:tblGrid>
        <w:gridCol w:w="10080"/>
      </w:tblGrid>
      <w:tr>
        <w:trPr>
          <w:cantSplit/>
        </w:trPr>
        <w:tc>
          <w:tcPr>
            <w:tcW w:type="dxa" w:w="10080"/>
            <w:shd w:fill="EAF1F8"/>
            <w:tcMar>
              <w:top w:w="120" w:type="dxa"/>
              <w:start w:w="120" w:type="dxa"/>
              <w:bottom w:w="120" w:type="dxa"/>
              <w:end w:w="120" w:type="dxa"/>
            </w:tcMar>
          </w:tcPr>
          <w:p>
            <w:pPr>
              <w:spacing w:after="0"/>
            </w:pPr>
            <w:r>
              <w:rPr>
                <w:b/>
                <w:color w:val="1F3E5E"/>
                <w:sz w:val="19"/>
              </w:rPr>
              <w:t>Process-warranty wording for reports</w:t>
            </w:r>
          </w:p>
          <w:p>
            <w:pPr>
              <w:spacing w:after="0"/>
            </w:pPr>
            <w:r>
              <w:rPr>
                <w:sz w:val="18"/>
              </w:rPr>
              <w:t>Valo does not warrant contract award, evaluator behaviour, or acceptance of the package. Valo warrants the reviewed process applied to the materials provided: requirement extraction, deterministic verification, and named human review.</w:t>
            </w:r>
          </w:p>
        </w:tc>
      </w:tr>
    </w:tbl>
    <w:p>
      <w:pPr>
        <w:pStyle w:val="Heading1"/>
        <w:keepNext/>
        <w:spacing w:before="200" w:after="80"/>
      </w:pPr>
      <w:r>
        <w:rPr>
          <w:b/>
          <w:color w:val="1F3E5E"/>
          <w:sz w:val="30"/>
        </w:rPr>
        <w:t>11. Phase 1 Extensions After Gate 0</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2592"/>
            <w:shd w:fill="1F3E5E"/>
            <w:tcMar>
              <w:top w:w="80" w:type="dxa"/>
              <w:start w:w="60" w:type="dxa"/>
              <w:bottom w:w="80" w:type="dxa"/>
              <w:end w:w="60" w:type="dxa"/>
            </w:tcMar>
            <w:vAlign w:val="center"/>
          </w:tcPr>
          <w:p>
            <w:pPr>
              <w:spacing w:after="0"/>
            </w:pPr>
            <w:r/>
            <w:r>
              <w:rPr>
                <w:b/>
                <w:color w:val="FFFFFF"/>
                <w:sz w:val="17"/>
              </w:rPr>
              <w:t>Extension</w:t>
            </w:r>
          </w:p>
        </w:tc>
        <w:tc>
          <w:tcPr>
            <w:tcW w:type="dxa" w:w="7560"/>
            <w:shd w:fill="1F3E5E"/>
            <w:tcMar>
              <w:top w:w="80" w:type="dxa"/>
              <w:start w:w="60" w:type="dxa"/>
              <w:bottom w:w="80" w:type="dxa"/>
              <w:end w:w="60" w:type="dxa"/>
            </w:tcMar>
            <w:vAlign w:val="center"/>
          </w:tcPr>
          <w:p>
            <w:pPr>
              <w:spacing w:after="0"/>
            </w:pPr>
            <w:r/>
            <w:r>
              <w:rPr>
                <w:b/>
                <w:color w:val="FFFFFF"/>
                <w:sz w:val="17"/>
              </w:rPr>
              <w:t>Purpose</w:t>
            </w:r>
          </w:p>
        </w:tc>
      </w:tr>
      <w:tr>
        <w:trPr>
          <w:cantSplit/>
        </w:trPr>
        <w:tc>
          <w:tcPr>
            <w:tcW w:type="dxa" w:w="2592"/>
            <w:shd w:fill="FFFFFF"/>
            <w:tcMar>
              <w:top w:w="70" w:type="dxa"/>
              <w:start w:w="60" w:type="dxa"/>
              <w:bottom w:w="70" w:type="dxa"/>
              <w:end w:w="60" w:type="dxa"/>
            </w:tcMar>
            <w:vAlign w:val="top"/>
          </w:tcPr>
          <w:p>
            <w:pPr>
              <w:spacing w:after="0"/>
            </w:pPr>
            <w:r/>
            <w:r>
              <w:rPr>
                <w:b w:val="0"/>
                <w:sz w:val="16"/>
              </w:rPr>
              <w:t>Certificate Vault v1</w:t>
            </w:r>
          </w:p>
        </w:tc>
        <w:tc>
          <w:tcPr>
            <w:tcW w:type="dxa" w:w="7560"/>
            <w:shd w:fill="FFFFFF"/>
            <w:tcMar>
              <w:top w:w="70" w:type="dxa"/>
              <w:start w:w="60" w:type="dxa"/>
              <w:bottom w:w="70" w:type="dxa"/>
              <w:end w:w="60" w:type="dxa"/>
            </w:tcMar>
            <w:vAlign w:val="top"/>
          </w:tcPr>
          <w:p>
            <w:pPr>
              <w:spacing w:after="0"/>
            </w:pPr>
            <w:r/>
            <w:r>
              <w:rPr>
                <w:b w:val="0"/>
                <w:sz w:val="16"/>
              </w:rPr>
              <w:t>Structured storage for CAC, tax clearance, PENCOM, ITF, NSITF, group life, audited accounts, BPP/CCSP, NCDMB/NipeX, sector licences, and renewal dates.</w:t>
            </w:r>
          </w:p>
        </w:tc>
      </w:tr>
      <w:tr>
        <w:trPr>
          <w:cantSplit/>
        </w:trPr>
        <w:tc>
          <w:tcPr>
            <w:tcW w:type="dxa" w:w="2592"/>
            <w:shd w:fill="F3F6FA"/>
            <w:tcMar>
              <w:top w:w="70" w:type="dxa"/>
              <w:start w:w="60" w:type="dxa"/>
              <w:bottom w:w="70" w:type="dxa"/>
              <w:end w:w="60" w:type="dxa"/>
            </w:tcMar>
            <w:vAlign w:val="top"/>
          </w:tcPr>
          <w:p>
            <w:pPr>
              <w:spacing w:after="0"/>
            </w:pPr>
            <w:r/>
            <w:r>
              <w:rPr>
                <w:b w:val="0"/>
                <w:sz w:val="16"/>
              </w:rPr>
              <w:t>Expiry telemetry</w:t>
            </w:r>
          </w:p>
        </w:tc>
        <w:tc>
          <w:tcPr>
            <w:tcW w:type="dxa" w:w="7560"/>
            <w:shd w:fill="F3F6FA"/>
            <w:tcMar>
              <w:top w:w="70" w:type="dxa"/>
              <w:start w:w="60" w:type="dxa"/>
              <w:bottom w:w="70" w:type="dxa"/>
              <w:end w:w="60" w:type="dxa"/>
            </w:tcMar>
            <w:vAlign w:val="top"/>
          </w:tcPr>
          <w:p>
            <w:pPr>
              <w:spacing w:after="0"/>
            </w:pPr>
            <w:r/>
            <w:r>
              <w:rPr>
                <w:b w:val="0"/>
                <w:sz w:val="16"/>
              </w:rPr>
              <w:t>Dashboard and reminder logic for certificates expiring within 90, 60, 30, and 7 days.</w:t>
            </w:r>
          </w:p>
        </w:tc>
      </w:tr>
      <w:tr>
        <w:trPr>
          <w:cantSplit/>
        </w:trPr>
        <w:tc>
          <w:tcPr>
            <w:tcW w:type="dxa" w:w="2592"/>
            <w:shd w:fill="FFFFFF"/>
            <w:tcMar>
              <w:top w:w="70" w:type="dxa"/>
              <w:start w:w="60" w:type="dxa"/>
              <w:bottom w:w="70" w:type="dxa"/>
              <w:end w:w="60" w:type="dxa"/>
            </w:tcMar>
            <w:vAlign w:val="top"/>
          </w:tcPr>
          <w:p>
            <w:pPr>
              <w:spacing w:after="0"/>
            </w:pPr>
            <w:r/>
            <w:r>
              <w:rPr>
                <w:b w:val="0"/>
                <w:sz w:val="16"/>
              </w:rPr>
              <w:t>Capability Library v1</w:t>
            </w:r>
          </w:p>
        </w:tc>
        <w:tc>
          <w:tcPr>
            <w:tcW w:type="dxa" w:w="7560"/>
            <w:shd w:fill="FFFFFF"/>
            <w:tcMar>
              <w:top w:w="70" w:type="dxa"/>
              <w:start w:w="60" w:type="dxa"/>
              <w:bottom w:w="70" w:type="dxa"/>
              <w:end w:w="60" w:type="dxa"/>
            </w:tcMar>
            <w:vAlign w:val="top"/>
          </w:tcPr>
          <w:p>
            <w:pPr>
              <w:spacing w:after="0"/>
            </w:pPr>
            <w:r/>
            <w:r>
              <w:rPr>
                <w:b w:val="0"/>
                <w:sz w:val="16"/>
              </w:rPr>
              <w:t>Evidence-linked record of projects, personnel, equipment, certifications, past performance, and approved claims.</w:t>
            </w:r>
          </w:p>
        </w:tc>
      </w:tr>
      <w:tr>
        <w:trPr>
          <w:cantSplit/>
        </w:trPr>
        <w:tc>
          <w:tcPr>
            <w:tcW w:type="dxa" w:w="2592"/>
            <w:shd w:fill="F3F6FA"/>
            <w:tcMar>
              <w:top w:w="70" w:type="dxa"/>
              <w:start w:w="60" w:type="dxa"/>
              <w:bottom w:w="70" w:type="dxa"/>
              <w:end w:w="60" w:type="dxa"/>
            </w:tcMar>
            <w:vAlign w:val="top"/>
          </w:tcPr>
          <w:p>
            <w:pPr>
              <w:spacing w:after="0"/>
            </w:pPr>
            <w:r/>
            <w:r>
              <w:rPr>
                <w:b w:val="0"/>
                <w:sz w:val="16"/>
              </w:rPr>
              <w:t>BOQ Verifier v1</w:t>
            </w:r>
          </w:p>
        </w:tc>
        <w:tc>
          <w:tcPr>
            <w:tcW w:type="dxa" w:w="7560"/>
            <w:shd w:fill="F3F6FA"/>
            <w:tcMar>
              <w:top w:w="70" w:type="dxa"/>
              <w:start w:w="60" w:type="dxa"/>
              <w:bottom w:w="70" w:type="dxa"/>
              <w:end w:w="60" w:type="dxa"/>
            </w:tcMar>
            <w:vAlign w:val="top"/>
          </w:tcPr>
          <w:p>
            <w:pPr>
              <w:spacing w:after="0"/>
            </w:pPr>
            <w:r/>
            <w:r>
              <w:rPr>
                <w:b w:val="0"/>
                <w:sz w:val="16"/>
              </w:rPr>
              <w:t>Spreadsheet upload, arithmetic checks, extension checks, summary consistency, blank-line detection, and words-vs-figures checks.</w:t>
            </w:r>
          </w:p>
        </w:tc>
      </w:tr>
      <w:tr>
        <w:trPr>
          <w:cantSplit/>
        </w:trPr>
        <w:tc>
          <w:tcPr>
            <w:tcW w:type="dxa" w:w="2592"/>
            <w:shd w:fill="FFFFFF"/>
            <w:tcMar>
              <w:top w:w="70" w:type="dxa"/>
              <w:start w:w="60" w:type="dxa"/>
              <w:bottom w:w="70" w:type="dxa"/>
              <w:end w:w="60" w:type="dxa"/>
            </w:tcMar>
            <w:vAlign w:val="top"/>
          </w:tcPr>
          <w:p>
            <w:pPr>
              <w:spacing w:after="0"/>
            </w:pPr>
            <w:r/>
            <w:r>
              <w:rPr>
                <w:b w:val="0"/>
                <w:sz w:val="16"/>
              </w:rPr>
              <w:t>Assisted Bid Workspace</w:t>
            </w:r>
          </w:p>
        </w:tc>
        <w:tc>
          <w:tcPr>
            <w:tcW w:type="dxa" w:w="7560"/>
            <w:shd w:fill="FFFFFF"/>
            <w:tcMar>
              <w:top w:w="70" w:type="dxa"/>
              <w:start w:w="60" w:type="dxa"/>
              <w:bottom w:w="70" w:type="dxa"/>
              <w:end w:w="60" w:type="dxa"/>
            </w:tcMar>
            <w:vAlign w:val="top"/>
          </w:tcPr>
          <w:p>
            <w:pPr>
              <w:spacing w:after="0"/>
            </w:pPr>
            <w:r/>
            <w:r>
              <w:rPr>
                <w:b w:val="0"/>
                <w:sz w:val="16"/>
              </w:rPr>
              <w:t>Task board for building submission-ready packages: requirements, owners, evidence slots, draft sections, red-team status, and delivery checklist.</w:t>
            </w:r>
          </w:p>
        </w:tc>
      </w:tr>
      <w:tr>
        <w:trPr>
          <w:cantSplit/>
        </w:trPr>
        <w:tc>
          <w:tcPr>
            <w:tcW w:type="dxa" w:w="2592"/>
            <w:shd w:fill="F3F6FA"/>
            <w:tcMar>
              <w:top w:w="70" w:type="dxa"/>
              <w:start w:w="60" w:type="dxa"/>
              <w:bottom w:w="70" w:type="dxa"/>
              <w:end w:w="60" w:type="dxa"/>
            </w:tcMar>
            <w:vAlign w:val="top"/>
          </w:tcPr>
          <w:p>
            <w:pPr>
              <w:spacing w:after="0"/>
            </w:pPr>
            <w:r/>
            <w:r>
              <w:rPr>
                <w:b w:val="0"/>
                <w:sz w:val="16"/>
              </w:rPr>
              <w:t>Retainer dashboard</w:t>
            </w:r>
          </w:p>
        </w:tc>
        <w:tc>
          <w:tcPr>
            <w:tcW w:type="dxa" w:w="7560"/>
            <w:shd w:fill="F3F6FA"/>
            <w:tcMar>
              <w:top w:w="70" w:type="dxa"/>
              <w:start w:w="60" w:type="dxa"/>
              <w:bottom w:w="70" w:type="dxa"/>
              <w:end w:w="60" w:type="dxa"/>
            </w:tcMar>
            <w:vAlign w:val="top"/>
          </w:tcPr>
          <w:p>
            <w:pPr>
              <w:spacing w:after="0"/>
            </w:pPr>
            <w:r/>
            <w:r>
              <w:rPr>
                <w:b w:val="0"/>
                <w:sz w:val="16"/>
              </w:rPr>
              <w:t>Track active retainers, included usage, overage, renewal calendar, and monthly service outputs.</w:t>
            </w:r>
          </w:p>
        </w:tc>
      </w:tr>
      <w:tr>
        <w:trPr>
          <w:cantSplit/>
        </w:trPr>
        <w:tc>
          <w:tcPr>
            <w:tcW w:type="dxa" w:w="2592"/>
            <w:shd w:fill="FFFFFF"/>
            <w:tcMar>
              <w:top w:w="70" w:type="dxa"/>
              <w:start w:w="60" w:type="dxa"/>
              <w:bottom w:w="70" w:type="dxa"/>
              <w:end w:w="60" w:type="dxa"/>
            </w:tcMar>
            <w:vAlign w:val="top"/>
          </w:tcPr>
          <w:p>
            <w:pPr>
              <w:spacing w:after="0"/>
            </w:pPr>
            <w:r/>
            <w:r>
              <w:rPr>
                <w:b w:val="0"/>
                <w:sz w:val="16"/>
              </w:rPr>
              <w:t>Template library</w:t>
            </w:r>
          </w:p>
        </w:tc>
        <w:tc>
          <w:tcPr>
            <w:tcW w:type="dxa" w:w="7560"/>
            <w:shd w:fill="FFFFFF"/>
            <w:tcMar>
              <w:top w:w="70" w:type="dxa"/>
              <w:start w:w="60" w:type="dxa"/>
              <w:bottom w:w="70" w:type="dxa"/>
              <w:end w:w="60" w:type="dxa"/>
            </w:tcMar>
            <w:vAlign w:val="top"/>
          </w:tcPr>
          <w:p>
            <w:pPr>
              <w:spacing w:after="0"/>
            </w:pPr>
            <w:r/>
            <w:r>
              <w:rPr>
                <w:b w:val="0"/>
                <w:sz w:val="16"/>
              </w:rPr>
              <w:t>Store report templates, requirement categories, defect taxonomy, and common agency/tender formats.</w:t>
            </w:r>
          </w:p>
        </w:tc>
      </w:tr>
    </w:tbl>
    <w:p>
      <w:pPr>
        <w:spacing w:after="0"/>
      </w:pPr>
    </w:p>
    <w:p>
      <w:pPr>
        <w:pStyle w:val="Heading1"/>
        <w:keepNext/>
        <w:spacing w:before="200" w:after="80"/>
      </w:pPr>
      <w:r>
        <w:rPr>
          <w:b/>
          <w:color w:val="1F3E5E"/>
          <w:sz w:val="30"/>
        </w:rPr>
        <w:t>12. Security, Privacy, and Data Handling Requirements</w:t>
      </w:r>
    </w:p>
    <w:p>
      <w:pPr>
        <w:spacing w:after="120" w:line="252" w:lineRule="auto"/>
      </w:pPr>
      <w:r>
        <w:rPr>
          <w:sz w:val="18"/>
        </w:rPr>
        <w:t>Valo's biggest early trust risk is confidentiality. The Replit version must therefore be private, controlled, and designed to minimise exposure of sensitive tender materials. This is not just a technical requirement; it is part of the sales promise.</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2592"/>
            <w:shd w:fill="1F3E5E"/>
            <w:tcMar>
              <w:top w:w="80" w:type="dxa"/>
              <w:start w:w="60" w:type="dxa"/>
              <w:bottom w:w="80" w:type="dxa"/>
              <w:end w:w="60" w:type="dxa"/>
            </w:tcMar>
            <w:vAlign w:val="center"/>
          </w:tcPr>
          <w:p>
            <w:pPr>
              <w:spacing w:after="0"/>
            </w:pPr>
            <w:r/>
            <w:r>
              <w:rPr>
                <w:b/>
                <w:color w:val="FFFFFF"/>
                <w:sz w:val="17"/>
              </w:rPr>
              <w:t>Control</w:t>
            </w:r>
          </w:p>
        </w:tc>
        <w:tc>
          <w:tcPr>
            <w:tcW w:type="dxa" w:w="7560"/>
            <w:shd w:fill="1F3E5E"/>
            <w:tcMar>
              <w:top w:w="80" w:type="dxa"/>
              <w:start w:w="60" w:type="dxa"/>
              <w:bottom w:w="80" w:type="dxa"/>
              <w:end w:w="60" w:type="dxa"/>
            </w:tcMar>
            <w:vAlign w:val="center"/>
          </w:tcPr>
          <w:p>
            <w:pPr>
              <w:spacing w:after="0"/>
            </w:pPr>
            <w:r/>
            <w:r>
              <w:rPr>
                <w:b/>
                <w:color w:val="FFFFFF"/>
                <w:sz w:val="17"/>
              </w:rPr>
              <w:t>Build requirement</w:t>
            </w:r>
          </w:p>
        </w:tc>
      </w:tr>
      <w:tr>
        <w:trPr>
          <w:cantSplit/>
        </w:trPr>
        <w:tc>
          <w:tcPr>
            <w:tcW w:type="dxa" w:w="2592"/>
            <w:shd w:fill="FFFFFF"/>
            <w:tcMar>
              <w:top w:w="70" w:type="dxa"/>
              <w:start w:w="60" w:type="dxa"/>
              <w:bottom w:w="70" w:type="dxa"/>
              <w:end w:w="60" w:type="dxa"/>
            </w:tcMar>
            <w:vAlign w:val="top"/>
          </w:tcPr>
          <w:p>
            <w:pPr>
              <w:spacing w:after="0"/>
            </w:pPr>
            <w:r/>
            <w:r>
              <w:rPr>
                <w:b w:val="0"/>
                <w:sz w:val="16"/>
              </w:rPr>
              <w:t>Private by default</w:t>
            </w:r>
          </w:p>
        </w:tc>
        <w:tc>
          <w:tcPr>
            <w:tcW w:type="dxa" w:w="7560"/>
            <w:shd w:fill="FFFFFF"/>
            <w:tcMar>
              <w:top w:w="70" w:type="dxa"/>
              <w:start w:w="60" w:type="dxa"/>
              <w:bottom w:w="70" w:type="dxa"/>
              <w:end w:w="60" w:type="dxa"/>
            </w:tcMar>
            <w:vAlign w:val="top"/>
          </w:tcPr>
          <w:p>
            <w:pPr>
              <w:spacing w:after="0"/>
            </w:pPr>
            <w:r/>
            <w:r>
              <w:rPr>
                <w:b w:val="0"/>
                <w:sz w:val="16"/>
              </w:rPr>
              <w:t>The app must not be publicly accessible in Gate 0. Use private access settings and avoid public demo links containing real client data.</w:t>
            </w:r>
          </w:p>
        </w:tc>
      </w:tr>
      <w:tr>
        <w:trPr>
          <w:cantSplit/>
        </w:trPr>
        <w:tc>
          <w:tcPr>
            <w:tcW w:type="dxa" w:w="2592"/>
            <w:shd w:fill="F3F6FA"/>
            <w:tcMar>
              <w:top w:w="70" w:type="dxa"/>
              <w:start w:w="60" w:type="dxa"/>
              <w:bottom w:w="70" w:type="dxa"/>
              <w:end w:w="60" w:type="dxa"/>
            </w:tcMar>
            <w:vAlign w:val="top"/>
          </w:tcPr>
          <w:p>
            <w:pPr>
              <w:spacing w:after="0"/>
            </w:pPr>
            <w:r/>
            <w:r>
              <w:rPr>
                <w:b w:val="0"/>
                <w:sz w:val="16"/>
              </w:rPr>
              <w:t>Secrets management</w:t>
            </w:r>
          </w:p>
        </w:tc>
        <w:tc>
          <w:tcPr>
            <w:tcW w:type="dxa" w:w="7560"/>
            <w:shd w:fill="F3F6FA"/>
            <w:tcMar>
              <w:top w:w="70" w:type="dxa"/>
              <w:start w:w="60" w:type="dxa"/>
              <w:bottom w:w="70" w:type="dxa"/>
              <w:end w:w="60" w:type="dxa"/>
            </w:tcMar>
            <w:vAlign w:val="top"/>
          </w:tcPr>
          <w:p>
            <w:pPr>
              <w:spacing w:after="0"/>
            </w:pPr>
            <w:r/>
            <w:r>
              <w:rPr>
                <w:b w:val="0"/>
                <w:sz w:val="16"/>
              </w:rPr>
              <w:t>API keys, model-provider keys, database URLs, and storage credentials must be stored as environment variables/secrets, never hard-coded.</w:t>
            </w:r>
          </w:p>
        </w:tc>
      </w:tr>
      <w:tr>
        <w:trPr>
          <w:cantSplit/>
        </w:trPr>
        <w:tc>
          <w:tcPr>
            <w:tcW w:type="dxa" w:w="2592"/>
            <w:shd w:fill="FFFFFF"/>
            <w:tcMar>
              <w:top w:w="70" w:type="dxa"/>
              <w:start w:w="60" w:type="dxa"/>
              <w:bottom w:w="70" w:type="dxa"/>
              <w:end w:w="60" w:type="dxa"/>
            </w:tcMar>
            <w:vAlign w:val="top"/>
          </w:tcPr>
          <w:p>
            <w:pPr>
              <w:spacing w:after="0"/>
            </w:pPr>
            <w:r/>
            <w:r>
              <w:rPr>
                <w:b w:val="0"/>
                <w:sz w:val="16"/>
              </w:rPr>
              <w:t>Role-based access</w:t>
            </w:r>
          </w:p>
        </w:tc>
        <w:tc>
          <w:tcPr>
            <w:tcW w:type="dxa" w:w="7560"/>
            <w:shd w:fill="FFFFFF"/>
            <w:tcMar>
              <w:top w:w="70" w:type="dxa"/>
              <w:start w:w="60" w:type="dxa"/>
              <w:bottom w:w="70" w:type="dxa"/>
              <w:end w:w="60" w:type="dxa"/>
            </w:tcMar>
            <w:vAlign w:val="top"/>
          </w:tcPr>
          <w:p>
            <w:pPr>
              <w:spacing w:after="0"/>
            </w:pPr>
            <w:r/>
            <w:r>
              <w:rPr>
                <w:b w:val="0"/>
                <w:sz w:val="16"/>
              </w:rPr>
              <w:t>Only assigned reviewers can access project documents; only admin can manage users and delete projects.</w:t>
            </w:r>
          </w:p>
        </w:tc>
      </w:tr>
      <w:tr>
        <w:trPr>
          <w:cantSplit/>
        </w:trPr>
        <w:tc>
          <w:tcPr>
            <w:tcW w:type="dxa" w:w="2592"/>
            <w:shd w:fill="F3F6FA"/>
            <w:tcMar>
              <w:top w:w="70" w:type="dxa"/>
              <w:start w:w="60" w:type="dxa"/>
              <w:bottom w:w="70" w:type="dxa"/>
              <w:end w:w="60" w:type="dxa"/>
            </w:tcMar>
            <w:vAlign w:val="top"/>
          </w:tcPr>
          <w:p>
            <w:pPr>
              <w:spacing w:after="0"/>
            </w:pPr>
            <w:r/>
            <w:r>
              <w:rPr>
                <w:b w:val="0"/>
                <w:sz w:val="16"/>
              </w:rPr>
              <w:t>Client isolation</w:t>
            </w:r>
          </w:p>
        </w:tc>
        <w:tc>
          <w:tcPr>
            <w:tcW w:type="dxa" w:w="7560"/>
            <w:shd w:fill="F3F6FA"/>
            <w:tcMar>
              <w:top w:w="70" w:type="dxa"/>
              <w:start w:w="60" w:type="dxa"/>
              <w:bottom w:w="70" w:type="dxa"/>
              <w:end w:w="60" w:type="dxa"/>
            </w:tcMar>
            <w:vAlign w:val="top"/>
          </w:tcPr>
          <w:p>
            <w:pPr>
              <w:spacing w:after="0"/>
            </w:pPr>
            <w:r/>
            <w:r>
              <w:rPr>
                <w:b w:val="0"/>
                <w:sz w:val="16"/>
              </w:rPr>
              <w:t>Every document and record must belong to one client/project. No cross-client search or shared grounding corpus in Gate 0.</w:t>
            </w:r>
          </w:p>
        </w:tc>
      </w:tr>
      <w:tr>
        <w:trPr>
          <w:cantSplit/>
        </w:trPr>
        <w:tc>
          <w:tcPr>
            <w:tcW w:type="dxa" w:w="2592"/>
            <w:shd w:fill="FFFFFF"/>
            <w:tcMar>
              <w:top w:w="70" w:type="dxa"/>
              <w:start w:w="60" w:type="dxa"/>
              <w:bottom w:w="70" w:type="dxa"/>
              <w:end w:w="60" w:type="dxa"/>
            </w:tcMar>
            <w:vAlign w:val="top"/>
          </w:tcPr>
          <w:p>
            <w:pPr>
              <w:spacing w:after="0"/>
            </w:pPr>
            <w:r/>
            <w:r>
              <w:rPr>
                <w:b w:val="0"/>
                <w:sz w:val="16"/>
              </w:rPr>
              <w:t>Financial pages</w:t>
            </w:r>
          </w:p>
        </w:tc>
        <w:tc>
          <w:tcPr>
            <w:tcW w:type="dxa" w:w="7560"/>
            <w:shd w:fill="FFFFFF"/>
            <w:tcMar>
              <w:top w:w="70" w:type="dxa"/>
              <w:start w:w="60" w:type="dxa"/>
              <w:bottom w:w="70" w:type="dxa"/>
              <w:end w:w="60" w:type="dxa"/>
            </w:tcMar>
            <w:vAlign w:val="top"/>
          </w:tcPr>
          <w:p>
            <w:pPr>
              <w:spacing w:after="0"/>
            </w:pPr>
            <w:r/>
            <w:r>
              <w:rPr>
                <w:b w:val="0"/>
                <w:sz w:val="16"/>
              </w:rPr>
              <w:t>Default status is excluded or redacted. Include only when specifically required for arithmetic checking and approved by the client.</w:t>
            </w:r>
          </w:p>
        </w:tc>
      </w:tr>
      <w:tr>
        <w:trPr>
          <w:cantSplit/>
        </w:trPr>
        <w:tc>
          <w:tcPr>
            <w:tcW w:type="dxa" w:w="2592"/>
            <w:shd w:fill="F3F6FA"/>
            <w:tcMar>
              <w:top w:w="70" w:type="dxa"/>
              <w:start w:w="60" w:type="dxa"/>
              <w:bottom w:w="70" w:type="dxa"/>
              <w:end w:w="60" w:type="dxa"/>
            </w:tcMar>
            <w:vAlign w:val="top"/>
          </w:tcPr>
          <w:p>
            <w:pPr>
              <w:spacing w:after="0"/>
            </w:pPr>
            <w:r/>
            <w:r>
              <w:rPr>
                <w:b w:val="0"/>
                <w:sz w:val="16"/>
              </w:rPr>
              <w:t>No model training</w:t>
            </w:r>
          </w:p>
        </w:tc>
        <w:tc>
          <w:tcPr>
            <w:tcW w:type="dxa" w:w="7560"/>
            <w:shd w:fill="F3F6FA"/>
            <w:tcMar>
              <w:top w:w="70" w:type="dxa"/>
              <w:start w:w="60" w:type="dxa"/>
              <w:bottom w:w="70" w:type="dxa"/>
              <w:end w:w="60" w:type="dxa"/>
            </w:tcMar>
            <w:vAlign w:val="top"/>
          </w:tcPr>
          <w:p>
            <w:pPr>
              <w:spacing w:after="0"/>
            </w:pPr>
            <w:r/>
            <w:r>
              <w:rPr>
                <w:b w:val="0"/>
                <w:sz w:val="16"/>
              </w:rPr>
              <w:t>Client documents must not be used to train shared models. The app should include a clear data-use note in internal settings and report templates.</w:t>
            </w:r>
          </w:p>
        </w:tc>
      </w:tr>
      <w:tr>
        <w:trPr>
          <w:cantSplit/>
        </w:trPr>
        <w:tc>
          <w:tcPr>
            <w:tcW w:type="dxa" w:w="2592"/>
            <w:shd w:fill="FFFFFF"/>
            <w:tcMar>
              <w:top w:w="70" w:type="dxa"/>
              <w:start w:w="60" w:type="dxa"/>
              <w:bottom w:w="70" w:type="dxa"/>
              <w:end w:w="60" w:type="dxa"/>
            </w:tcMar>
            <w:vAlign w:val="top"/>
          </w:tcPr>
          <w:p>
            <w:pPr>
              <w:spacing w:after="0"/>
            </w:pPr>
            <w:r/>
            <w:r>
              <w:rPr>
                <w:b w:val="0"/>
                <w:sz w:val="16"/>
              </w:rPr>
              <w:t>Deletion and retention</w:t>
            </w:r>
          </w:p>
        </w:tc>
        <w:tc>
          <w:tcPr>
            <w:tcW w:type="dxa" w:w="7560"/>
            <w:shd w:fill="FFFFFF"/>
            <w:tcMar>
              <w:top w:w="70" w:type="dxa"/>
              <w:start w:w="60" w:type="dxa"/>
              <w:bottom w:w="70" w:type="dxa"/>
              <w:end w:w="60" w:type="dxa"/>
            </w:tcMar>
            <w:vAlign w:val="top"/>
          </w:tcPr>
          <w:p>
            <w:pPr>
              <w:spacing w:after="0"/>
            </w:pPr>
            <w:r/>
            <w:r>
              <w:rPr>
                <w:b w:val="0"/>
                <w:sz w:val="16"/>
              </w:rPr>
              <w:t>Provide admin deletion controls and a project-level retention note. Log deletions.</w:t>
            </w:r>
          </w:p>
        </w:tc>
      </w:tr>
      <w:tr>
        <w:trPr>
          <w:cantSplit/>
        </w:trPr>
        <w:tc>
          <w:tcPr>
            <w:tcW w:type="dxa" w:w="2592"/>
            <w:shd w:fill="F3F6FA"/>
            <w:tcMar>
              <w:top w:w="70" w:type="dxa"/>
              <w:start w:w="60" w:type="dxa"/>
              <w:bottom w:w="70" w:type="dxa"/>
              <w:end w:w="60" w:type="dxa"/>
            </w:tcMar>
            <w:vAlign w:val="top"/>
          </w:tcPr>
          <w:p>
            <w:pPr>
              <w:spacing w:after="0"/>
            </w:pPr>
            <w:r/>
            <w:r>
              <w:rPr>
                <w:b w:val="0"/>
                <w:sz w:val="16"/>
              </w:rPr>
              <w:t>Audit trail</w:t>
            </w:r>
          </w:p>
        </w:tc>
        <w:tc>
          <w:tcPr>
            <w:tcW w:type="dxa" w:w="7560"/>
            <w:shd w:fill="F3F6FA"/>
            <w:tcMar>
              <w:top w:w="70" w:type="dxa"/>
              <w:start w:w="60" w:type="dxa"/>
              <w:bottom w:w="70" w:type="dxa"/>
              <w:end w:w="60" w:type="dxa"/>
            </w:tcMar>
            <w:vAlign w:val="top"/>
          </w:tcPr>
          <w:p>
            <w:pPr>
              <w:spacing w:after="0"/>
            </w:pPr>
            <w:r/>
            <w:r>
              <w:rPr>
                <w:b w:val="0"/>
                <w:sz w:val="16"/>
              </w:rPr>
              <w:t>Log sensitive actions: upload, view, extraction, edit, export, sign-off, and delete.</w:t>
            </w:r>
          </w:p>
        </w:tc>
      </w:tr>
      <w:tr>
        <w:trPr>
          <w:cantSplit/>
        </w:trPr>
        <w:tc>
          <w:tcPr>
            <w:tcW w:type="dxa" w:w="2592"/>
            <w:shd w:fill="FFFFFF"/>
            <w:tcMar>
              <w:top w:w="70" w:type="dxa"/>
              <w:start w:w="60" w:type="dxa"/>
              <w:bottom w:w="70" w:type="dxa"/>
              <w:end w:w="60" w:type="dxa"/>
            </w:tcMar>
            <w:vAlign w:val="top"/>
          </w:tcPr>
          <w:p>
            <w:pPr>
              <w:spacing w:after="0"/>
            </w:pPr>
            <w:r/>
            <w:r>
              <w:rPr>
                <w:b w:val="0"/>
                <w:sz w:val="16"/>
              </w:rPr>
              <w:t>Security review</w:t>
            </w:r>
          </w:p>
        </w:tc>
        <w:tc>
          <w:tcPr>
            <w:tcW w:type="dxa" w:w="7560"/>
            <w:shd w:fill="FFFFFF"/>
            <w:tcMar>
              <w:top w:w="70" w:type="dxa"/>
              <w:start w:w="60" w:type="dxa"/>
              <w:bottom w:w="70" w:type="dxa"/>
              <w:end w:w="60" w:type="dxa"/>
            </w:tcMar>
            <w:vAlign w:val="top"/>
          </w:tcPr>
          <w:p>
            <w:pPr>
              <w:spacing w:after="0"/>
            </w:pPr>
            <w:r/>
            <w:r>
              <w:rPr>
                <w:b w:val="0"/>
                <w:sz w:val="16"/>
              </w:rPr>
              <w:t>Before storing live vaults or many unredacted documents, migrate or harden the production infrastructure and run a proper security review.</w:t>
            </w:r>
          </w:p>
        </w:tc>
      </w:tr>
    </w:tbl>
    <w:p>
      <w:pPr>
        <w:spacing w:after="0"/>
      </w:pPr>
    </w:p>
    <w:p>
      <w:pPr>
        <w:pStyle w:val="Heading1"/>
        <w:keepNext/>
        <w:spacing w:before="200" w:after="80"/>
      </w:pPr>
      <w:r>
        <w:rPr>
          <w:b/>
          <w:color w:val="1F3E5E"/>
          <w:sz w:val="30"/>
        </w:rPr>
        <w:t>13. Recommended Technical Architecture</w:t>
      </w:r>
    </w:p>
    <w:p>
      <w:pPr>
        <w:spacing w:after="120" w:line="252" w:lineRule="auto"/>
      </w:pPr>
      <w:r>
        <w:rPr>
          <w:sz w:val="18"/>
        </w:rPr>
        <w:t>Use the simplest stack that fits the work and remains portable. Do not optimise for a perfect enterprise system during Gate 0. Optimise for repeatable delivery, reviewer control, and clean report output.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2232"/>
            <w:shd w:fill="1F3E5E"/>
            <w:tcMar>
              <w:top w:w="80" w:type="dxa"/>
              <w:start w:w="60" w:type="dxa"/>
              <w:bottom w:w="80" w:type="dxa"/>
              <w:end w:w="60" w:type="dxa"/>
            </w:tcMar>
            <w:vAlign w:val="center"/>
          </w:tcPr>
          <w:p>
            <w:pPr>
              <w:spacing w:after="0"/>
            </w:pPr>
            <w:r/>
            <w:r>
              <w:rPr>
                <w:b/>
                <w:color w:val="FFFFFF"/>
                <w:sz w:val="17"/>
              </w:rPr>
              <w:t>Layer</w:t>
            </w:r>
          </w:p>
        </w:tc>
        <w:tc>
          <w:tcPr>
            <w:tcW w:type="dxa" w:w="7920"/>
            <w:shd w:fill="1F3E5E"/>
            <w:tcMar>
              <w:top w:w="80" w:type="dxa"/>
              <w:start w:w="60" w:type="dxa"/>
              <w:bottom w:w="80" w:type="dxa"/>
              <w:end w:w="60" w:type="dxa"/>
            </w:tcMar>
            <w:vAlign w:val="center"/>
          </w:tcPr>
          <w:p>
            <w:pPr>
              <w:spacing w:after="0"/>
            </w:pPr>
            <w:r/>
            <w:r>
              <w:rPr>
                <w:b/>
                <w:color w:val="FFFFFF"/>
                <w:sz w:val="17"/>
              </w:rPr>
              <w:t>Recommendation</w:t>
            </w:r>
          </w:p>
        </w:tc>
      </w:tr>
      <w:tr>
        <w:trPr>
          <w:cantSplit/>
        </w:trPr>
        <w:tc>
          <w:tcPr>
            <w:tcW w:type="dxa" w:w="2232"/>
            <w:shd w:fill="FFFFFF"/>
            <w:tcMar>
              <w:top w:w="70" w:type="dxa"/>
              <w:start w:w="60" w:type="dxa"/>
              <w:bottom w:w="70" w:type="dxa"/>
              <w:end w:w="60" w:type="dxa"/>
            </w:tcMar>
            <w:vAlign w:val="top"/>
          </w:tcPr>
          <w:p>
            <w:pPr>
              <w:spacing w:after="0"/>
            </w:pPr>
            <w:r/>
            <w:r>
              <w:rPr>
                <w:b w:val="0"/>
                <w:sz w:val="16"/>
              </w:rPr>
              <w:t>Frontend</w:t>
            </w:r>
          </w:p>
        </w:tc>
        <w:tc>
          <w:tcPr>
            <w:tcW w:type="dxa" w:w="7920"/>
            <w:shd w:fill="FFFFFF"/>
            <w:tcMar>
              <w:top w:w="70" w:type="dxa"/>
              <w:start w:w="60" w:type="dxa"/>
              <w:bottom w:w="70" w:type="dxa"/>
              <w:end w:w="60" w:type="dxa"/>
            </w:tcMar>
            <w:vAlign w:val="top"/>
          </w:tcPr>
          <w:p>
            <w:pPr>
              <w:spacing w:after="0"/>
            </w:pPr>
            <w:r/>
            <w:r>
              <w:rPr>
                <w:b w:val="0"/>
                <w:sz w:val="16"/>
              </w:rPr>
              <w:t>React or Next.js admin dashboard. Keep it simple: internal forms, tables, file upload, review screens, and report preview.</w:t>
            </w:r>
          </w:p>
        </w:tc>
      </w:tr>
      <w:tr>
        <w:trPr>
          <w:cantSplit/>
        </w:trPr>
        <w:tc>
          <w:tcPr>
            <w:tcW w:type="dxa" w:w="2232"/>
            <w:shd w:fill="F3F6FA"/>
            <w:tcMar>
              <w:top w:w="70" w:type="dxa"/>
              <w:start w:w="60" w:type="dxa"/>
              <w:bottom w:w="70" w:type="dxa"/>
              <w:end w:w="60" w:type="dxa"/>
            </w:tcMar>
            <w:vAlign w:val="top"/>
          </w:tcPr>
          <w:p>
            <w:pPr>
              <w:spacing w:after="0"/>
            </w:pPr>
            <w:r/>
            <w:r>
              <w:rPr>
                <w:b w:val="0"/>
                <w:sz w:val="16"/>
              </w:rPr>
              <w:t>Backend</w:t>
            </w:r>
          </w:p>
        </w:tc>
        <w:tc>
          <w:tcPr>
            <w:tcW w:type="dxa" w:w="7920"/>
            <w:shd w:fill="F3F6FA"/>
            <w:tcMar>
              <w:top w:w="70" w:type="dxa"/>
              <w:start w:w="60" w:type="dxa"/>
              <w:bottom w:w="70" w:type="dxa"/>
              <w:end w:w="60" w:type="dxa"/>
            </w:tcMar>
            <w:vAlign w:val="top"/>
          </w:tcPr>
          <w:p>
            <w:pPr>
              <w:spacing w:after="0"/>
            </w:pPr>
            <w:r/>
            <w:r>
              <w:rPr>
                <w:b w:val="0"/>
                <w:sz w:val="16"/>
              </w:rPr>
              <w:t>Python FastAPI. Python is the best fit for PDF parsing, OCR orchestration, LLM calls, BOQ checks, and DOCX generation.</w:t>
            </w:r>
          </w:p>
        </w:tc>
      </w:tr>
      <w:tr>
        <w:trPr>
          <w:cantSplit/>
        </w:trPr>
        <w:tc>
          <w:tcPr>
            <w:tcW w:type="dxa" w:w="2232"/>
            <w:shd w:fill="FFFFFF"/>
            <w:tcMar>
              <w:top w:w="70" w:type="dxa"/>
              <w:start w:w="60" w:type="dxa"/>
              <w:bottom w:w="70" w:type="dxa"/>
              <w:end w:w="60" w:type="dxa"/>
            </w:tcMar>
            <w:vAlign w:val="top"/>
          </w:tcPr>
          <w:p>
            <w:pPr>
              <w:spacing w:after="0"/>
            </w:pPr>
            <w:r/>
            <w:r>
              <w:rPr>
                <w:b w:val="0"/>
                <w:sz w:val="16"/>
              </w:rPr>
              <w:t>Database</w:t>
            </w:r>
          </w:p>
        </w:tc>
        <w:tc>
          <w:tcPr>
            <w:tcW w:type="dxa" w:w="7920"/>
            <w:shd w:fill="FFFFFF"/>
            <w:tcMar>
              <w:top w:w="70" w:type="dxa"/>
              <w:start w:w="60" w:type="dxa"/>
              <w:bottom w:w="70" w:type="dxa"/>
              <w:end w:w="60" w:type="dxa"/>
            </w:tcMar>
            <w:vAlign w:val="top"/>
          </w:tcPr>
          <w:p>
            <w:pPr>
              <w:spacing w:after="0"/>
            </w:pPr>
            <w:r/>
            <w:r>
              <w:rPr>
                <w:b w:val="0"/>
                <w:sz w:val="16"/>
              </w:rPr>
              <w:t>PostgreSQL with migration scripts. Avoid business-critical data living only in temporary app filesystem paths.</w:t>
            </w:r>
          </w:p>
        </w:tc>
      </w:tr>
      <w:tr>
        <w:trPr>
          <w:cantSplit/>
        </w:trPr>
        <w:tc>
          <w:tcPr>
            <w:tcW w:type="dxa" w:w="2232"/>
            <w:shd w:fill="F3F6FA"/>
            <w:tcMar>
              <w:top w:w="70" w:type="dxa"/>
              <w:start w:w="60" w:type="dxa"/>
              <w:bottom w:w="70" w:type="dxa"/>
              <w:end w:w="60" w:type="dxa"/>
            </w:tcMar>
            <w:vAlign w:val="top"/>
          </w:tcPr>
          <w:p>
            <w:pPr>
              <w:spacing w:after="0"/>
            </w:pPr>
            <w:r/>
            <w:r>
              <w:rPr>
                <w:b w:val="0"/>
                <w:sz w:val="16"/>
              </w:rPr>
              <w:t>File storage</w:t>
            </w:r>
          </w:p>
        </w:tc>
        <w:tc>
          <w:tcPr>
            <w:tcW w:type="dxa" w:w="7920"/>
            <w:shd w:fill="F3F6FA"/>
            <w:tcMar>
              <w:top w:w="70" w:type="dxa"/>
              <w:start w:w="60" w:type="dxa"/>
              <w:bottom w:w="70" w:type="dxa"/>
              <w:end w:w="60" w:type="dxa"/>
            </w:tcMar>
            <w:vAlign w:val="top"/>
          </w:tcPr>
          <w:p>
            <w:pPr>
              <w:spacing w:after="0"/>
            </w:pPr>
            <w:r/>
            <w:r>
              <w:rPr>
                <w:b w:val="0"/>
                <w:sz w:val="16"/>
              </w:rPr>
              <w:t>Abstract file storage behind a storage service/module so files can later move to S3, GCP, Azure, or in-country storage.</w:t>
            </w:r>
          </w:p>
        </w:tc>
      </w:tr>
      <w:tr>
        <w:trPr>
          <w:cantSplit/>
        </w:trPr>
        <w:tc>
          <w:tcPr>
            <w:tcW w:type="dxa" w:w="2232"/>
            <w:shd w:fill="FFFFFF"/>
            <w:tcMar>
              <w:top w:w="70" w:type="dxa"/>
              <w:start w:w="60" w:type="dxa"/>
              <w:bottom w:w="70" w:type="dxa"/>
              <w:end w:w="60" w:type="dxa"/>
            </w:tcMar>
            <w:vAlign w:val="top"/>
          </w:tcPr>
          <w:p>
            <w:pPr>
              <w:spacing w:after="0"/>
            </w:pPr>
            <w:r/>
            <w:r>
              <w:rPr>
                <w:b w:val="0"/>
                <w:sz w:val="16"/>
              </w:rPr>
              <w:t>Background jobs</w:t>
            </w:r>
          </w:p>
        </w:tc>
        <w:tc>
          <w:tcPr>
            <w:tcW w:type="dxa" w:w="7920"/>
            <w:shd w:fill="FFFFFF"/>
            <w:tcMar>
              <w:top w:w="70" w:type="dxa"/>
              <w:start w:w="60" w:type="dxa"/>
              <w:bottom w:w="70" w:type="dxa"/>
              <w:end w:w="60" w:type="dxa"/>
            </w:tcMar>
            <w:vAlign w:val="top"/>
          </w:tcPr>
          <w:p>
            <w:pPr>
              <w:spacing w:after="0"/>
            </w:pPr>
            <w:r/>
            <w:r>
              <w:rPr>
                <w:b w:val="0"/>
                <w:sz w:val="16"/>
              </w:rPr>
              <w:t>Long-running extraction/OCR/report-generation jobs should run asynchronously where possible, with status displayed in the UI.</w:t>
            </w:r>
          </w:p>
        </w:tc>
      </w:tr>
      <w:tr>
        <w:trPr>
          <w:cantSplit/>
        </w:trPr>
        <w:tc>
          <w:tcPr>
            <w:tcW w:type="dxa" w:w="2232"/>
            <w:shd w:fill="F3F6FA"/>
            <w:tcMar>
              <w:top w:w="70" w:type="dxa"/>
              <w:start w:w="60" w:type="dxa"/>
              <w:bottom w:w="70" w:type="dxa"/>
              <w:end w:w="60" w:type="dxa"/>
            </w:tcMar>
            <w:vAlign w:val="top"/>
          </w:tcPr>
          <w:p>
            <w:pPr>
              <w:spacing w:after="0"/>
            </w:pPr>
            <w:r/>
            <w:r>
              <w:rPr>
                <w:b w:val="0"/>
                <w:sz w:val="16"/>
              </w:rPr>
              <w:t>LLM provider</w:t>
            </w:r>
          </w:p>
        </w:tc>
        <w:tc>
          <w:tcPr>
            <w:tcW w:type="dxa" w:w="7920"/>
            <w:shd w:fill="F3F6FA"/>
            <w:tcMar>
              <w:top w:w="70" w:type="dxa"/>
              <w:start w:w="60" w:type="dxa"/>
              <w:bottom w:w="70" w:type="dxa"/>
              <w:end w:w="60" w:type="dxa"/>
            </w:tcMar>
            <w:vAlign w:val="top"/>
          </w:tcPr>
          <w:p>
            <w:pPr>
              <w:spacing w:after="0"/>
            </w:pPr>
            <w:r/>
            <w:r>
              <w:rPr>
                <w:b w:val="0"/>
                <w:sz w:val="16"/>
              </w:rPr>
              <w:t>Provider-agnostic wrapper with model name, prompt version, input hash, output, confidence, and error logging.</w:t>
            </w:r>
          </w:p>
        </w:tc>
      </w:tr>
      <w:tr>
        <w:trPr>
          <w:cantSplit/>
        </w:trPr>
        <w:tc>
          <w:tcPr>
            <w:tcW w:type="dxa" w:w="2232"/>
            <w:shd w:fill="FFFFFF"/>
            <w:tcMar>
              <w:top w:w="70" w:type="dxa"/>
              <w:start w:w="60" w:type="dxa"/>
              <w:bottom w:w="70" w:type="dxa"/>
              <w:end w:w="60" w:type="dxa"/>
            </w:tcMar>
            <w:vAlign w:val="top"/>
          </w:tcPr>
          <w:p>
            <w:pPr>
              <w:spacing w:after="0"/>
            </w:pPr>
            <w:r/>
            <w:r>
              <w:rPr>
                <w:b w:val="0"/>
                <w:sz w:val="16"/>
              </w:rPr>
              <w:t>Report generation</w:t>
            </w:r>
          </w:p>
        </w:tc>
        <w:tc>
          <w:tcPr>
            <w:tcW w:type="dxa" w:w="7920"/>
            <w:shd w:fill="FFFFFF"/>
            <w:tcMar>
              <w:top w:w="70" w:type="dxa"/>
              <w:start w:w="60" w:type="dxa"/>
              <w:bottom w:w="70" w:type="dxa"/>
              <w:end w:w="60" w:type="dxa"/>
            </w:tcMar>
            <w:vAlign w:val="top"/>
          </w:tcPr>
          <w:p>
            <w:pPr>
              <w:spacing w:after="0"/>
            </w:pPr>
            <w:r/>
            <w:r>
              <w:rPr>
                <w:b w:val="0"/>
                <w:sz w:val="16"/>
              </w:rPr>
              <w:t>Use python-docx for DOCX reports. PDF export can be generated later after DOCX quality is stable.</w:t>
            </w:r>
          </w:p>
        </w:tc>
      </w:tr>
      <w:tr>
        <w:trPr>
          <w:cantSplit/>
        </w:trPr>
        <w:tc>
          <w:tcPr>
            <w:tcW w:type="dxa" w:w="2232"/>
            <w:shd w:fill="F3F6FA"/>
            <w:tcMar>
              <w:top w:w="70" w:type="dxa"/>
              <w:start w:w="60" w:type="dxa"/>
              <w:bottom w:w="70" w:type="dxa"/>
              <w:end w:w="60" w:type="dxa"/>
            </w:tcMar>
            <w:vAlign w:val="top"/>
          </w:tcPr>
          <w:p>
            <w:pPr>
              <w:spacing w:after="0"/>
            </w:pPr>
            <w:r/>
            <w:r>
              <w:rPr>
                <w:b w:val="0"/>
                <w:sz w:val="16"/>
              </w:rPr>
              <w:t>Testing</w:t>
            </w:r>
          </w:p>
        </w:tc>
        <w:tc>
          <w:tcPr>
            <w:tcW w:type="dxa" w:w="7920"/>
            <w:shd w:fill="F3F6FA"/>
            <w:tcMar>
              <w:top w:w="70" w:type="dxa"/>
              <w:start w:w="60" w:type="dxa"/>
              <w:bottom w:w="70" w:type="dxa"/>
              <w:end w:w="60" w:type="dxa"/>
            </w:tcMar>
            <w:vAlign w:val="top"/>
          </w:tcPr>
          <w:p>
            <w:pPr>
              <w:spacing w:after="0"/>
            </w:pPr>
            <w:r/>
            <w:r>
              <w:rPr>
                <w:b w:val="0"/>
                <w:sz w:val="16"/>
              </w:rPr>
              <w:t>Unit tests for BOQ arithmetic, expiry logic, risk scoring, and report generation. Regression samples for extraction quality.</w:t>
            </w:r>
          </w:p>
        </w:tc>
      </w:tr>
    </w:tbl>
    <w:p>
      <w:pPr>
        <w:spacing w:after="0"/>
      </w:pPr>
    </w:p>
    <w:p>
      <w:pPr>
        <w:pStyle w:val="Heading2"/>
        <w:keepNext/>
        <w:spacing w:before="160" w:after="40"/>
      </w:pPr>
      <w:r>
        <w:rPr>
          <w:b/>
          <w:color w:val="2D5B87"/>
          <w:sz w:val="24"/>
        </w:rPr>
        <w:t>Suggested API Endpoints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3168"/>
            <w:shd w:fill="1F3E5E"/>
            <w:tcMar>
              <w:top w:w="80" w:type="dxa"/>
              <w:start w:w="60" w:type="dxa"/>
              <w:bottom w:w="80" w:type="dxa"/>
              <w:end w:w="60" w:type="dxa"/>
            </w:tcMar>
            <w:vAlign w:val="center"/>
          </w:tcPr>
          <w:p>
            <w:pPr>
              <w:spacing w:after="0"/>
            </w:pPr>
            <w:r/>
            <w:r>
              <w:rPr>
                <w:b/>
                <w:color w:val="FFFFFF"/>
                <w:sz w:val="17"/>
              </w:rPr>
              <w:t>Endpoint</w:t>
            </w:r>
          </w:p>
        </w:tc>
        <w:tc>
          <w:tcPr>
            <w:tcW w:type="dxa" w:w="6984"/>
            <w:shd w:fill="1F3E5E"/>
            <w:tcMar>
              <w:top w:w="80" w:type="dxa"/>
              <w:start w:w="60" w:type="dxa"/>
              <w:bottom w:w="80" w:type="dxa"/>
              <w:end w:w="60" w:type="dxa"/>
            </w:tcMar>
            <w:vAlign w:val="center"/>
          </w:tcPr>
          <w:p>
            <w:pPr>
              <w:spacing w:after="0"/>
            </w:pPr>
            <w:r/>
            <w:r>
              <w:rPr>
                <w:b/>
                <w:color w:val="FFFFFF"/>
                <w:sz w:val="17"/>
              </w:rPr>
              <w:t>Purpose</w:t>
            </w:r>
          </w:p>
        </w:tc>
      </w:tr>
      <w:tr>
        <w:trPr>
          <w:cantSplit/>
        </w:trPr>
        <w:tc>
          <w:tcPr>
            <w:tcW w:type="dxa" w:w="3168"/>
            <w:shd w:fill="FFFFFF"/>
            <w:tcMar>
              <w:top w:w="70" w:type="dxa"/>
              <w:start w:w="60" w:type="dxa"/>
              <w:bottom w:w="70" w:type="dxa"/>
              <w:end w:w="60" w:type="dxa"/>
            </w:tcMar>
            <w:vAlign w:val="top"/>
          </w:tcPr>
          <w:p>
            <w:pPr>
              <w:spacing w:after="0"/>
            </w:pPr>
            <w:r/>
            <w:r>
              <w:rPr>
                <w:b w:val="0"/>
                <w:sz w:val="16"/>
              </w:rPr>
              <w:t>POST /clients</w:t>
            </w:r>
          </w:p>
        </w:tc>
        <w:tc>
          <w:tcPr>
            <w:tcW w:type="dxa" w:w="6984"/>
            <w:shd w:fill="FFFFFF"/>
            <w:tcMar>
              <w:top w:w="70" w:type="dxa"/>
              <w:start w:w="60" w:type="dxa"/>
              <w:bottom w:w="70" w:type="dxa"/>
              <w:end w:w="60" w:type="dxa"/>
            </w:tcMar>
            <w:vAlign w:val="top"/>
          </w:tcPr>
          <w:p>
            <w:pPr>
              <w:spacing w:after="0"/>
            </w:pPr>
            <w:r/>
            <w:r>
              <w:rPr>
                <w:b w:val="0"/>
                <w:sz w:val="16"/>
              </w:rPr>
              <w:t>Create a client profile.</w:t>
            </w:r>
          </w:p>
        </w:tc>
      </w:tr>
      <w:tr>
        <w:trPr>
          <w:cantSplit/>
        </w:trPr>
        <w:tc>
          <w:tcPr>
            <w:tcW w:type="dxa" w:w="3168"/>
            <w:shd w:fill="F3F6FA"/>
            <w:tcMar>
              <w:top w:w="70" w:type="dxa"/>
              <w:start w:w="60" w:type="dxa"/>
              <w:bottom w:w="70" w:type="dxa"/>
              <w:end w:w="60" w:type="dxa"/>
            </w:tcMar>
            <w:vAlign w:val="top"/>
          </w:tcPr>
          <w:p>
            <w:pPr>
              <w:spacing w:after="0"/>
            </w:pPr>
            <w:r/>
            <w:r>
              <w:rPr>
                <w:b w:val="0"/>
                <w:sz w:val="16"/>
              </w:rPr>
              <w:t>POST /projects</w:t>
            </w:r>
          </w:p>
        </w:tc>
        <w:tc>
          <w:tcPr>
            <w:tcW w:type="dxa" w:w="6984"/>
            <w:shd w:fill="F3F6FA"/>
            <w:tcMar>
              <w:top w:w="70" w:type="dxa"/>
              <w:start w:w="60" w:type="dxa"/>
              <w:bottom w:w="70" w:type="dxa"/>
              <w:end w:w="60" w:type="dxa"/>
            </w:tcMar>
            <w:vAlign w:val="top"/>
          </w:tcPr>
          <w:p>
            <w:pPr>
              <w:spacing w:after="0"/>
            </w:pPr>
            <w:r/>
            <w:r>
              <w:rPr>
                <w:b w:val="0"/>
                <w:sz w:val="16"/>
              </w:rPr>
              <w:t>Create a tender project.</w:t>
            </w:r>
          </w:p>
        </w:tc>
      </w:tr>
      <w:tr>
        <w:trPr>
          <w:cantSplit/>
        </w:trPr>
        <w:tc>
          <w:tcPr>
            <w:tcW w:type="dxa" w:w="3168"/>
            <w:shd w:fill="FFFFFF"/>
            <w:tcMar>
              <w:top w:w="70" w:type="dxa"/>
              <w:start w:w="60" w:type="dxa"/>
              <w:bottom w:w="70" w:type="dxa"/>
              <w:end w:w="60" w:type="dxa"/>
            </w:tcMar>
            <w:vAlign w:val="top"/>
          </w:tcPr>
          <w:p>
            <w:pPr>
              <w:spacing w:after="0"/>
            </w:pPr>
            <w:r/>
            <w:r>
              <w:rPr>
                <w:b w:val="0"/>
                <w:sz w:val="16"/>
              </w:rPr>
              <w:t>POST /projects/{id}/documents</w:t>
            </w:r>
          </w:p>
        </w:tc>
        <w:tc>
          <w:tcPr>
            <w:tcW w:type="dxa" w:w="6984"/>
            <w:shd w:fill="FFFFFF"/>
            <w:tcMar>
              <w:top w:w="70" w:type="dxa"/>
              <w:start w:w="60" w:type="dxa"/>
              <w:bottom w:w="70" w:type="dxa"/>
              <w:end w:w="60" w:type="dxa"/>
            </w:tcMar>
            <w:vAlign w:val="top"/>
          </w:tcPr>
          <w:p>
            <w:pPr>
              <w:spacing w:after="0"/>
            </w:pPr>
            <w:r/>
            <w:r>
              <w:rPr>
                <w:b w:val="0"/>
                <w:sz w:val="16"/>
              </w:rPr>
              <w:t>Upload and classify project files.</w:t>
            </w:r>
          </w:p>
        </w:tc>
      </w:tr>
      <w:tr>
        <w:trPr>
          <w:cantSplit/>
        </w:trPr>
        <w:tc>
          <w:tcPr>
            <w:tcW w:type="dxa" w:w="3168"/>
            <w:shd w:fill="F3F6FA"/>
            <w:tcMar>
              <w:top w:w="70" w:type="dxa"/>
              <w:start w:w="60" w:type="dxa"/>
              <w:bottom w:w="70" w:type="dxa"/>
              <w:end w:w="60" w:type="dxa"/>
            </w:tcMar>
            <w:vAlign w:val="top"/>
          </w:tcPr>
          <w:p>
            <w:pPr>
              <w:spacing w:after="0"/>
            </w:pPr>
            <w:r/>
            <w:r>
              <w:rPr>
                <w:b w:val="0"/>
                <w:sz w:val="16"/>
              </w:rPr>
              <w:t>POST /projects/{id}/extract-requirements</w:t>
            </w:r>
          </w:p>
        </w:tc>
        <w:tc>
          <w:tcPr>
            <w:tcW w:type="dxa" w:w="6984"/>
            <w:shd w:fill="F3F6FA"/>
            <w:tcMar>
              <w:top w:w="70" w:type="dxa"/>
              <w:start w:w="60" w:type="dxa"/>
              <w:bottom w:w="70" w:type="dxa"/>
              <w:end w:w="60" w:type="dxa"/>
            </w:tcMar>
            <w:vAlign w:val="top"/>
          </w:tcPr>
          <w:p>
            <w:pPr>
              <w:spacing w:after="0"/>
            </w:pPr>
            <w:r/>
            <w:r>
              <w:rPr>
                <w:b w:val="0"/>
                <w:sz w:val="16"/>
              </w:rPr>
              <w:t>Run OCR/extraction and create candidate requirements.</w:t>
            </w:r>
          </w:p>
        </w:tc>
      </w:tr>
      <w:tr>
        <w:trPr>
          <w:cantSplit/>
        </w:trPr>
        <w:tc>
          <w:tcPr>
            <w:tcW w:type="dxa" w:w="3168"/>
            <w:shd w:fill="FFFFFF"/>
            <w:tcMar>
              <w:top w:w="70" w:type="dxa"/>
              <w:start w:w="60" w:type="dxa"/>
              <w:bottom w:w="70" w:type="dxa"/>
              <w:end w:w="60" w:type="dxa"/>
            </w:tcMar>
            <w:vAlign w:val="top"/>
          </w:tcPr>
          <w:p>
            <w:pPr>
              <w:spacing w:after="0"/>
            </w:pPr>
            <w:r/>
            <w:r>
              <w:rPr>
                <w:b w:val="0"/>
                <w:sz w:val="16"/>
              </w:rPr>
              <w:t>PATCH /requirements/{id}</w:t>
            </w:r>
          </w:p>
        </w:tc>
        <w:tc>
          <w:tcPr>
            <w:tcW w:type="dxa" w:w="6984"/>
            <w:shd w:fill="FFFFFF"/>
            <w:tcMar>
              <w:top w:w="70" w:type="dxa"/>
              <w:start w:w="60" w:type="dxa"/>
              <w:bottom w:w="70" w:type="dxa"/>
              <w:end w:w="60" w:type="dxa"/>
            </w:tcMar>
            <w:vAlign w:val="top"/>
          </w:tcPr>
          <w:p>
            <w:pPr>
              <w:spacing w:after="0"/>
            </w:pPr>
            <w:r/>
            <w:r>
              <w:rPr>
                <w:b w:val="0"/>
                <w:sz w:val="16"/>
              </w:rPr>
              <w:t>Edit, confirm, merge, or reject a requirement.</w:t>
            </w:r>
          </w:p>
        </w:tc>
      </w:tr>
      <w:tr>
        <w:trPr>
          <w:cantSplit/>
        </w:trPr>
        <w:tc>
          <w:tcPr>
            <w:tcW w:type="dxa" w:w="3168"/>
            <w:shd w:fill="F3F6FA"/>
            <w:tcMar>
              <w:top w:w="70" w:type="dxa"/>
              <w:start w:w="60" w:type="dxa"/>
              <w:bottom w:w="70" w:type="dxa"/>
              <w:end w:w="60" w:type="dxa"/>
            </w:tcMar>
            <w:vAlign w:val="top"/>
          </w:tcPr>
          <w:p>
            <w:pPr>
              <w:spacing w:after="0"/>
            </w:pPr>
            <w:r/>
            <w:r>
              <w:rPr>
                <w:b w:val="0"/>
                <w:sz w:val="16"/>
              </w:rPr>
              <w:t>POST /projects/{id}/map-evidence</w:t>
            </w:r>
          </w:p>
        </w:tc>
        <w:tc>
          <w:tcPr>
            <w:tcW w:type="dxa" w:w="6984"/>
            <w:shd w:fill="F3F6FA"/>
            <w:tcMar>
              <w:top w:w="70" w:type="dxa"/>
              <w:start w:w="60" w:type="dxa"/>
              <w:bottom w:w="70" w:type="dxa"/>
              <w:end w:w="60" w:type="dxa"/>
            </w:tcMar>
            <w:vAlign w:val="top"/>
          </w:tcPr>
          <w:p>
            <w:pPr>
              <w:spacing w:after="0"/>
            </w:pPr>
            <w:r/>
            <w:r>
              <w:rPr>
                <w:b w:val="0"/>
                <w:sz w:val="16"/>
              </w:rPr>
              <w:t>Map evidence to requirements.</w:t>
            </w:r>
          </w:p>
        </w:tc>
      </w:tr>
      <w:tr>
        <w:trPr>
          <w:cantSplit/>
        </w:trPr>
        <w:tc>
          <w:tcPr>
            <w:tcW w:type="dxa" w:w="3168"/>
            <w:shd w:fill="FFFFFF"/>
            <w:tcMar>
              <w:top w:w="70" w:type="dxa"/>
              <w:start w:w="60" w:type="dxa"/>
              <w:bottom w:w="70" w:type="dxa"/>
              <w:end w:w="60" w:type="dxa"/>
            </w:tcMar>
            <w:vAlign w:val="top"/>
          </w:tcPr>
          <w:p>
            <w:pPr>
              <w:spacing w:after="0"/>
            </w:pPr>
            <w:r/>
            <w:r>
              <w:rPr>
                <w:b w:val="0"/>
                <w:sz w:val="16"/>
              </w:rPr>
              <w:t>POST /defects</w:t>
            </w:r>
          </w:p>
        </w:tc>
        <w:tc>
          <w:tcPr>
            <w:tcW w:type="dxa" w:w="6984"/>
            <w:shd w:fill="FFFFFF"/>
            <w:tcMar>
              <w:top w:w="70" w:type="dxa"/>
              <w:start w:w="60" w:type="dxa"/>
              <w:bottom w:w="70" w:type="dxa"/>
              <w:end w:w="60" w:type="dxa"/>
            </w:tcMar>
            <w:vAlign w:val="top"/>
          </w:tcPr>
          <w:p>
            <w:pPr>
              <w:spacing w:after="0"/>
            </w:pPr>
            <w:r/>
            <w:r>
              <w:rPr>
                <w:b w:val="0"/>
                <w:sz w:val="16"/>
              </w:rPr>
              <w:t>Create or confirm defects.</w:t>
            </w:r>
          </w:p>
        </w:tc>
      </w:tr>
      <w:tr>
        <w:trPr>
          <w:cantSplit/>
        </w:trPr>
        <w:tc>
          <w:tcPr>
            <w:tcW w:type="dxa" w:w="3168"/>
            <w:shd w:fill="F3F6FA"/>
            <w:tcMar>
              <w:top w:w="70" w:type="dxa"/>
              <w:start w:w="60" w:type="dxa"/>
              <w:bottom w:w="70" w:type="dxa"/>
              <w:end w:w="60" w:type="dxa"/>
            </w:tcMar>
            <w:vAlign w:val="top"/>
          </w:tcPr>
          <w:p>
            <w:pPr>
              <w:spacing w:after="0"/>
            </w:pPr>
            <w:r/>
            <w:r>
              <w:rPr>
                <w:b w:val="0"/>
                <w:sz w:val="16"/>
              </w:rPr>
              <w:t>POST /projects/{id}/run-boq-checks</w:t>
            </w:r>
          </w:p>
        </w:tc>
        <w:tc>
          <w:tcPr>
            <w:tcW w:type="dxa" w:w="6984"/>
            <w:shd w:fill="F3F6FA"/>
            <w:tcMar>
              <w:top w:w="70" w:type="dxa"/>
              <w:start w:w="60" w:type="dxa"/>
              <w:bottom w:w="70" w:type="dxa"/>
              <w:end w:w="60" w:type="dxa"/>
            </w:tcMar>
            <w:vAlign w:val="top"/>
          </w:tcPr>
          <w:p>
            <w:pPr>
              <w:spacing w:after="0"/>
            </w:pPr>
            <w:r/>
            <w:r>
              <w:rPr>
                <w:b w:val="0"/>
                <w:sz w:val="16"/>
              </w:rPr>
              <w:t>Run BOQ Lite checks.</w:t>
            </w:r>
          </w:p>
        </w:tc>
      </w:tr>
      <w:tr>
        <w:trPr>
          <w:cantSplit/>
        </w:trPr>
        <w:tc>
          <w:tcPr>
            <w:tcW w:type="dxa" w:w="3168"/>
            <w:shd w:fill="FFFFFF"/>
            <w:tcMar>
              <w:top w:w="70" w:type="dxa"/>
              <w:start w:w="60" w:type="dxa"/>
              <w:bottom w:w="70" w:type="dxa"/>
              <w:end w:w="60" w:type="dxa"/>
            </w:tcMar>
            <w:vAlign w:val="top"/>
          </w:tcPr>
          <w:p>
            <w:pPr>
              <w:spacing w:after="0"/>
            </w:pPr>
            <w:r/>
            <w:r>
              <w:rPr>
                <w:b w:val="0"/>
                <w:sz w:val="16"/>
              </w:rPr>
              <w:t>POST /projects/{id}/generate-report</w:t>
            </w:r>
          </w:p>
        </w:tc>
        <w:tc>
          <w:tcPr>
            <w:tcW w:type="dxa" w:w="6984"/>
            <w:shd w:fill="FFFFFF"/>
            <w:tcMar>
              <w:top w:w="70" w:type="dxa"/>
              <w:start w:w="60" w:type="dxa"/>
              <w:bottom w:w="70" w:type="dxa"/>
              <w:end w:w="60" w:type="dxa"/>
            </w:tcMar>
            <w:vAlign w:val="top"/>
          </w:tcPr>
          <w:p>
            <w:pPr>
              <w:spacing w:after="0"/>
            </w:pPr>
            <w:r/>
            <w:r>
              <w:rPr>
                <w:b w:val="0"/>
                <w:sz w:val="16"/>
              </w:rPr>
              <w:t>Generate draft report.</w:t>
            </w:r>
          </w:p>
        </w:tc>
      </w:tr>
      <w:tr>
        <w:trPr>
          <w:cantSplit/>
        </w:trPr>
        <w:tc>
          <w:tcPr>
            <w:tcW w:type="dxa" w:w="3168"/>
            <w:shd w:fill="F3F6FA"/>
            <w:tcMar>
              <w:top w:w="70" w:type="dxa"/>
              <w:start w:w="60" w:type="dxa"/>
              <w:bottom w:w="70" w:type="dxa"/>
              <w:end w:w="60" w:type="dxa"/>
            </w:tcMar>
            <w:vAlign w:val="top"/>
          </w:tcPr>
          <w:p>
            <w:pPr>
              <w:spacing w:after="0"/>
            </w:pPr>
            <w:r/>
            <w:r>
              <w:rPr>
                <w:b w:val="0"/>
                <w:sz w:val="16"/>
              </w:rPr>
              <w:t>POST /reports/{id}/sign-off</w:t>
            </w:r>
          </w:p>
        </w:tc>
        <w:tc>
          <w:tcPr>
            <w:tcW w:type="dxa" w:w="6984"/>
            <w:shd w:fill="F3F6FA"/>
            <w:tcMar>
              <w:top w:w="70" w:type="dxa"/>
              <w:start w:w="60" w:type="dxa"/>
              <w:bottom w:w="70" w:type="dxa"/>
              <w:end w:w="60" w:type="dxa"/>
            </w:tcMar>
            <w:vAlign w:val="top"/>
          </w:tcPr>
          <w:p>
            <w:pPr>
              <w:spacing w:after="0"/>
            </w:pPr>
            <w:r/>
            <w:r>
              <w:rPr>
                <w:b w:val="0"/>
                <w:sz w:val="16"/>
              </w:rPr>
              <w:t>Reviewer final approval.</w:t>
            </w:r>
          </w:p>
        </w:tc>
      </w:tr>
      <w:tr>
        <w:trPr>
          <w:cantSplit/>
        </w:trPr>
        <w:tc>
          <w:tcPr>
            <w:tcW w:type="dxa" w:w="3168"/>
            <w:shd w:fill="FFFFFF"/>
            <w:tcMar>
              <w:top w:w="70" w:type="dxa"/>
              <w:start w:w="60" w:type="dxa"/>
              <w:bottom w:w="70" w:type="dxa"/>
              <w:end w:w="60" w:type="dxa"/>
            </w:tcMar>
            <w:vAlign w:val="top"/>
          </w:tcPr>
          <w:p>
            <w:pPr>
              <w:spacing w:after="0"/>
            </w:pPr>
            <w:r/>
            <w:r>
              <w:rPr>
                <w:b w:val="0"/>
                <w:sz w:val="16"/>
              </w:rPr>
              <w:t>GET /projects/{id}/export</w:t>
            </w:r>
          </w:p>
        </w:tc>
        <w:tc>
          <w:tcPr>
            <w:tcW w:type="dxa" w:w="6984"/>
            <w:shd w:fill="FFFFFF"/>
            <w:tcMar>
              <w:top w:w="70" w:type="dxa"/>
              <w:start w:w="60" w:type="dxa"/>
              <w:bottom w:w="70" w:type="dxa"/>
              <w:end w:w="60" w:type="dxa"/>
            </w:tcMar>
            <w:vAlign w:val="top"/>
          </w:tcPr>
          <w:p>
            <w:pPr>
              <w:spacing w:after="0"/>
            </w:pPr>
            <w:r/>
            <w:r>
              <w:rPr>
                <w:b w:val="0"/>
                <w:sz w:val="16"/>
              </w:rPr>
              <w:t>Export DOCX/PDF and supporting CSVs.</w:t>
            </w:r>
          </w:p>
        </w:tc>
      </w:tr>
    </w:tbl>
    <w:p>
      <w:pPr>
        <w:spacing w:after="0"/>
      </w:pPr>
    </w:p>
    <w:p>
      <w:pPr>
        <w:pStyle w:val="Heading1"/>
        <w:keepNext/>
        <w:spacing w:before="200" w:after="80"/>
      </w:pPr>
      <w:r>
        <w:rPr>
          <w:b/>
          <w:color w:val="1F3E5E"/>
          <w:sz w:val="30"/>
        </w:rPr>
        <w:t>14. Sprint Plan for Replit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2592"/>
            <w:shd w:fill="1F3E5E"/>
            <w:tcMar>
              <w:top w:w="80" w:type="dxa"/>
              <w:start w:w="60" w:type="dxa"/>
              <w:bottom w:w="80" w:type="dxa"/>
              <w:end w:w="60" w:type="dxa"/>
            </w:tcMar>
            <w:vAlign w:val="center"/>
          </w:tcPr>
          <w:p>
            <w:pPr>
              <w:spacing w:after="0"/>
            </w:pPr>
            <w:r/>
            <w:r>
              <w:rPr>
                <w:b/>
                <w:color w:val="FFFFFF"/>
                <w:sz w:val="17"/>
              </w:rPr>
              <w:t>Sprint</w:t>
            </w:r>
          </w:p>
        </w:tc>
        <w:tc>
          <w:tcPr>
            <w:tcW w:type="dxa" w:w="7560"/>
            <w:shd w:fill="1F3E5E"/>
            <w:tcMar>
              <w:top w:w="80" w:type="dxa"/>
              <w:start w:w="60" w:type="dxa"/>
              <w:bottom w:w="80" w:type="dxa"/>
              <w:end w:w="60" w:type="dxa"/>
            </w:tcMar>
            <w:vAlign w:val="center"/>
          </w:tcPr>
          <w:p>
            <w:pPr>
              <w:spacing w:after="0"/>
            </w:pPr>
            <w:r/>
            <w:r>
              <w:rPr>
                <w:b/>
                <w:color w:val="FFFFFF"/>
                <w:sz w:val="17"/>
              </w:rPr>
              <w:t>Deliverables</w:t>
            </w:r>
          </w:p>
        </w:tc>
      </w:tr>
      <w:tr>
        <w:trPr>
          <w:cantSplit/>
        </w:trPr>
        <w:tc>
          <w:tcPr>
            <w:tcW w:type="dxa" w:w="2592"/>
            <w:shd w:fill="FFFFFF"/>
            <w:tcMar>
              <w:top w:w="70" w:type="dxa"/>
              <w:start w:w="60" w:type="dxa"/>
              <w:bottom w:w="70" w:type="dxa"/>
              <w:end w:w="60" w:type="dxa"/>
            </w:tcMar>
            <w:vAlign w:val="top"/>
          </w:tcPr>
          <w:p>
            <w:pPr>
              <w:spacing w:after="0"/>
            </w:pPr>
            <w:r/>
            <w:r>
              <w:rPr>
                <w:b w:val="0"/>
                <w:sz w:val="17"/>
              </w:rPr>
              <w:t>Week 1 - Foundations</w:t>
            </w:r>
          </w:p>
        </w:tc>
        <w:tc>
          <w:tcPr>
            <w:tcW w:type="dxa" w:w="7560"/>
            <w:shd w:fill="FFFFFF"/>
            <w:tcMar>
              <w:top w:w="70" w:type="dxa"/>
              <w:start w:w="60" w:type="dxa"/>
              <w:bottom w:w="70" w:type="dxa"/>
              <w:end w:w="60" w:type="dxa"/>
            </w:tcMar>
            <w:vAlign w:val="top"/>
          </w:tcPr>
          <w:p>
            <w:pPr>
              <w:spacing w:after="0"/>
            </w:pPr>
            <w:r/>
            <w:r>
              <w:rPr>
                <w:b w:val="0"/>
                <w:sz w:val="17"/>
              </w:rPr>
              <w:t>Set up app, auth, roles, PostgreSQL schema, clients, projects, file upload, basic dashboard, and audit log.</w:t>
            </w:r>
          </w:p>
        </w:tc>
      </w:tr>
      <w:tr>
        <w:trPr>
          <w:cantSplit/>
        </w:trPr>
        <w:tc>
          <w:tcPr>
            <w:tcW w:type="dxa" w:w="2592"/>
            <w:shd w:fill="F3F6FA"/>
            <w:tcMar>
              <w:top w:w="70" w:type="dxa"/>
              <w:start w:w="60" w:type="dxa"/>
              <w:bottom w:w="70" w:type="dxa"/>
              <w:end w:w="60" w:type="dxa"/>
            </w:tcMar>
            <w:vAlign w:val="top"/>
          </w:tcPr>
          <w:p>
            <w:pPr>
              <w:spacing w:after="0"/>
            </w:pPr>
            <w:r/>
            <w:r>
              <w:rPr>
                <w:b w:val="0"/>
                <w:sz w:val="17"/>
              </w:rPr>
              <w:t>Week 2 - Extraction</w:t>
            </w:r>
          </w:p>
        </w:tc>
        <w:tc>
          <w:tcPr>
            <w:tcW w:type="dxa" w:w="7560"/>
            <w:shd w:fill="F3F6FA"/>
            <w:tcMar>
              <w:top w:w="70" w:type="dxa"/>
              <w:start w:w="60" w:type="dxa"/>
              <w:bottom w:w="70" w:type="dxa"/>
              <w:end w:w="60" w:type="dxa"/>
            </w:tcMar>
            <w:vAlign w:val="top"/>
          </w:tcPr>
          <w:p>
            <w:pPr>
              <w:spacing w:after="0"/>
            </w:pPr>
            <w:r/>
            <w:r>
              <w:rPr>
                <w:b w:val="0"/>
                <w:sz w:val="17"/>
              </w:rPr>
              <w:t>Add OCR/text extraction, LLM requirement extractor, requirement matrix editor, source references, and human review workflow.</w:t>
            </w:r>
          </w:p>
        </w:tc>
      </w:tr>
      <w:tr>
        <w:trPr>
          <w:cantSplit/>
        </w:trPr>
        <w:tc>
          <w:tcPr>
            <w:tcW w:type="dxa" w:w="2592"/>
            <w:shd w:fill="FFFFFF"/>
            <w:tcMar>
              <w:top w:w="70" w:type="dxa"/>
              <w:start w:w="60" w:type="dxa"/>
              <w:bottom w:w="70" w:type="dxa"/>
              <w:end w:w="60" w:type="dxa"/>
            </w:tcMar>
            <w:vAlign w:val="top"/>
          </w:tcPr>
          <w:p>
            <w:pPr>
              <w:spacing w:after="0"/>
            </w:pPr>
            <w:r/>
            <w:r>
              <w:rPr>
                <w:b w:val="0"/>
                <w:sz w:val="17"/>
              </w:rPr>
              <w:t>Week 3 - Defects and reports</w:t>
            </w:r>
          </w:p>
        </w:tc>
        <w:tc>
          <w:tcPr>
            <w:tcW w:type="dxa" w:w="7560"/>
            <w:shd w:fill="FFFFFF"/>
            <w:tcMar>
              <w:top w:w="70" w:type="dxa"/>
              <w:start w:w="60" w:type="dxa"/>
              <w:bottom w:w="70" w:type="dxa"/>
              <w:end w:w="60" w:type="dxa"/>
            </w:tcMar>
            <w:vAlign w:val="top"/>
          </w:tcPr>
          <w:p>
            <w:pPr>
              <w:spacing w:after="0"/>
            </w:pPr>
            <w:r/>
            <w:r>
              <w:rPr>
                <w:b w:val="0"/>
                <w:sz w:val="17"/>
              </w:rPr>
              <w:t>Add evidence mapping, defect register, risk scoring, report template, DOCX export, and reviewer sign-off lock.</w:t>
            </w:r>
          </w:p>
        </w:tc>
      </w:tr>
      <w:tr>
        <w:trPr>
          <w:cantSplit/>
        </w:trPr>
        <w:tc>
          <w:tcPr>
            <w:tcW w:type="dxa" w:w="2592"/>
            <w:shd w:fill="F3F6FA"/>
            <w:tcMar>
              <w:top w:w="70" w:type="dxa"/>
              <w:start w:w="60" w:type="dxa"/>
              <w:bottom w:w="70" w:type="dxa"/>
              <w:end w:w="60" w:type="dxa"/>
            </w:tcMar>
            <w:vAlign w:val="top"/>
          </w:tcPr>
          <w:p>
            <w:pPr>
              <w:spacing w:after="0"/>
            </w:pPr>
            <w:r/>
            <w:r>
              <w:rPr>
                <w:b w:val="0"/>
                <w:sz w:val="17"/>
              </w:rPr>
              <w:t>Week 4 - Gate 0 readiness</w:t>
            </w:r>
          </w:p>
        </w:tc>
        <w:tc>
          <w:tcPr>
            <w:tcW w:type="dxa" w:w="7560"/>
            <w:shd w:fill="F3F6FA"/>
            <w:tcMar>
              <w:top w:w="70" w:type="dxa"/>
              <w:start w:w="60" w:type="dxa"/>
              <w:bottom w:w="70" w:type="dxa"/>
              <w:end w:w="60" w:type="dxa"/>
            </w:tcMar>
            <w:vAlign w:val="top"/>
          </w:tcPr>
          <w:p>
            <w:pPr>
              <w:spacing w:after="0"/>
            </w:pPr>
            <w:r/>
            <w:r>
              <w:rPr>
                <w:b w:val="0"/>
                <w:sz w:val="17"/>
              </w:rPr>
              <w:t>Add BOQ Lite checks, export/delete controls, project outcome tracking, sample data, tests, and five trial-package workflow.</w:t>
            </w:r>
          </w:p>
        </w:tc>
      </w:tr>
      <w:tr>
        <w:trPr>
          <w:cantSplit/>
        </w:trPr>
        <w:tc>
          <w:tcPr>
            <w:tcW w:type="dxa" w:w="2592"/>
            <w:shd w:fill="FFFFFF"/>
            <w:tcMar>
              <w:top w:w="70" w:type="dxa"/>
              <w:start w:w="60" w:type="dxa"/>
              <w:bottom w:w="70" w:type="dxa"/>
              <w:end w:w="60" w:type="dxa"/>
            </w:tcMar>
            <w:vAlign w:val="top"/>
          </w:tcPr>
          <w:p>
            <w:pPr>
              <w:spacing w:after="0"/>
            </w:pPr>
            <w:r/>
            <w:r>
              <w:rPr>
                <w:b w:val="0"/>
                <w:sz w:val="17"/>
              </w:rPr>
              <w:t>Months 3-6 - Phase 1</w:t>
            </w:r>
          </w:p>
        </w:tc>
        <w:tc>
          <w:tcPr>
            <w:tcW w:type="dxa" w:w="7560"/>
            <w:shd w:fill="FFFFFF"/>
            <w:tcMar>
              <w:top w:w="70" w:type="dxa"/>
              <w:start w:w="60" w:type="dxa"/>
              <w:bottom w:w="70" w:type="dxa"/>
              <w:end w:w="60" w:type="dxa"/>
            </w:tcMar>
            <w:vAlign w:val="top"/>
          </w:tcPr>
          <w:p>
            <w:pPr>
              <w:spacing w:after="0"/>
            </w:pPr>
            <w:r/>
            <w:r>
              <w:rPr>
                <w:b w:val="0"/>
                <w:sz w:val="17"/>
              </w:rPr>
              <w:t>Build Certificate Vault Lite, Capability Library Lite, improved BOQ Verifier, Assisted Bid Workspace, retainer dashboard, and template library.</w:t>
            </w:r>
          </w:p>
        </w:tc>
      </w:tr>
    </w:tbl>
    <w:p>
      <w:pPr>
        <w:spacing w:after="0"/>
      </w:pPr>
    </w:p>
    <w:p>
      <w:pPr>
        <w:pStyle w:val="Heading1"/>
        <w:keepNext/>
        <w:spacing w:before="200" w:after="80"/>
      </w:pPr>
      <w:r>
        <w:rPr>
          <w:b/>
          <w:color w:val="1F3E5E"/>
          <w:sz w:val="30"/>
        </w:rPr>
        <w:t>15. Acceptance Tests</w:t>
      </w:r>
    </w:p>
    <w:p>
      <w:pPr>
        <w:pStyle w:val="ListBullet"/>
        <w:spacing w:after="40" w:line="252" w:lineRule="auto"/>
      </w:pPr>
      <w:r>
        <w:rPr>
          <w:sz w:val="18"/>
        </w:rPr>
        <w:t>A user can create a client, create a project, upload a tender document, and upload a client submission package.</w:t>
      </w:r>
    </w:p>
    <w:p>
      <w:pPr>
        <w:pStyle w:val="ListBullet"/>
        <w:spacing w:after="40" w:line="252" w:lineRule="auto"/>
      </w:pPr>
      <w:r>
        <w:rPr>
          <w:sz w:val="18"/>
        </w:rPr>
        <w:t>The system extracts candidate mandatory requirements and shows source page/section references where available.</w:t>
      </w:r>
    </w:p>
    <w:p>
      <w:pPr>
        <w:pStyle w:val="ListBullet"/>
        <w:spacing w:after="40" w:line="252" w:lineRule="auto"/>
      </w:pPr>
      <w:r>
        <w:rPr>
          <w:sz w:val="18"/>
        </w:rPr>
        <w:t>A reviewer can approve, edit, merge, reject, or add requirements manually.</w:t>
      </w:r>
    </w:p>
    <w:p>
      <w:pPr>
        <w:pStyle w:val="ListBullet"/>
        <w:spacing w:after="40" w:line="252" w:lineRule="auto"/>
      </w:pPr>
      <w:r>
        <w:rPr>
          <w:sz w:val="18"/>
        </w:rPr>
        <w:t>The system can mark requirements as evidence present, missing, expired, unclear, not applicable, or pending review.</w:t>
      </w:r>
    </w:p>
    <w:p>
      <w:pPr>
        <w:pStyle w:val="ListBullet"/>
        <w:spacing w:after="40" w:line="252" w:lineRule="auto"/>
      </w:pPr>
      <w:r>
        <w:rPr>
          <w:sz w:val="18"/>
        </w:rPr>
        <w:t>A reviewer can create defects with severity levels: fatal, likely-fatal, scoring-risk, and cosmetic.</w:t>
      </w:r>
    </w:p>
    <w:p>
      <w:pPr>
        <w:pStyle w:val="ListBullet"/>
        <w:spacing w:after="40" w:line="252" w:lineRule="auto"/>
      </w:pPr>
      <w:r>
        <w:rPr>
          <w:sz w:val="18"/>
        </w:rPr>
        <w:t>The BOQ Lite checker can detect at least basic extension/total mismatches in a sample spreadsheet.</w:t>
      </w:r>
    </w:p>
    <w:p>
      <w:pPr>
        <w:pStyle w:val="ListBullet"/>
        <w:spacing w:after="40" w:line="252" w:lineRule="auto"/>
      </w:pPr>
      <w:r>
        <w:rPr>
          <w:sz w:val="18"/>
        </w:rPr>
        <w:t>The system generates a DOCX Bid Autopsy Report with all required sections and a clean professional layout.</w:t>
      </w:r>
    </w:p>
    <w:p>
      <w:pPr>
        <w:pStyle w:val="ListBullet"/>
        <w:spacing w:after="40" w:line="252" w:lineRule="auto"/>
      </w:pPr>
      <w:r>
        <w:rPr>
          <w:sz w:val="18"/>
        </w:rPr>
        <w:t>The report cannot be exported as final until a named reviewer signs off.</w:t>
      </w:r>
    </w:p>
    <w:p>
      <w:pPr>
        <w:pStyle w:val="ListBullet"/>
        <w:spacing w:after="40" w:line="252" w:lineRule="auto"/>
      </w:pPr>
      <w:r>
        <w:rPr>
          <w:sz w:val="18"/>
        </w:rPr>
        <w:t>All uploads, extraction runs, edits, sign-offs, exports, and deletions create audit events.</w:t>
      </w:r>
    </w:p>
    <w:p>
      <w:pPr>
        <w:pStyle w:val="ListBullet"/>
        <w:spacing w:after="40" w:line="252" w:lineRule="auto"/>
      </w:pPr>
      <w:r>
        <w:rPr>
          <w:sz w:val="18"/>
        </w:rPr>
        <w:t>No API keys or database secrets are visible in the codebase or frontend.</w:t>
      </w:r>
    </w:p>
    <w:p>
      <w:pPr>
        <w:pStyle w:val="ListBullet"/>
        <w:spacing w:after="40" w:line="252" w:lineRule="auto"/>
      </w:pPr>
      <w:r>
        <w:rPr>
          <w:sz w:val="18"/>
        </w:rPr>
        <w:t>Admin can export project data and delete project files after the engagement.</w:t>
      </w:r>
    </w:p>
    <w:p>
      <w:pPr>
        <w:pStyle w:val="ListBullet"/>
        <w:spacing w:after="40" w:line="252" w:lineRule="auto"/>
      </w:pPr>
      <w:r>
        <w:rPr>
          <w:sz w:val="18"/>
        </w:rPr>
        <w:t>The app can process five Gate 0 test packages without manual database intervention.</w:t>
      </w:r>
    </w:p>
    <w:p>
      <w:pPr>
        <w:pStyle w:val="Heading1"/>
        <w:keepNext/>
        <w:spacing w:before="200" w:after="80"/>
      </w:pPr>
      <w:r>
        <w:rPr>
          <w:b/>
          <w:color w:val="1F3E5E"/>
          <w:sz w:val="30"/>
        </w:rPr>
        <w:t>16. Copy-Paste Prompts for Replit Agent</w:t>
      </w:r>
    </w:p>
    <w:p>
      <w:pPr>
        <w:spacing w:after="120" w:line="252" w:lineRule="auto"/>
      </w:pPr>
      <w:r>
        <w:rPr>
          <w:sz w:val="18"/>
        </w:rPr>
        <w:t>Use these prompts in sequence. Do not give Replit the whole future roadmap at once. Make it build, test, and stabilise one slice before moving to the next.</w:t>
      </w:r>
    </w:p>
    <w:p>
      <w:pPr>
        <w:spacing w:before="100"/>
      </w:pPr>
      <w:r>
        <w:rPr>
          <w:b/>
          <w:color w:val="2D5B87"/>
          <w:sz w:val="19"/>
        </w:rPr>
        <w:t>Master prompt</w:t>
      </w:r>
    </w:p>
    <w:p>
      <w:pPr>
        <w:pStyle w:val="CodeBlock"/>
        <w:spacing w:after="80"/>
      </w:pPr>
      <w:r>
        <w:rPr>
          <w:rFonts w:ascii="Consolas" w:hAnsi="Consolas" w:eastAsia="Consolas"/>
          <w:sz w:val="16"/>
        </w:rPr>
        <w:t>Build a private internal web app called Valo Bid Autopsy Workbench. It is for an AI-assisted bid compliance service, not a public SaaS platform. Use Python FastAPI backend, React frontend, PostgreSQL database, role-based internal login, file upload, and a portable architecture. The app should let internal users create clients, create tender projects, upload tender and bid documents, extract candidate mandatory requirements, human-review the requirement matrix, map evidence, create defects, score disqualification risk, generate a DOCX Bid Autopsy Report, and log all sensitive actions. Do not build client self-service, payments, or public sign-up.</w:t>
      </w:r>
    </w:p>
    <w:p>
      <w:pPr>
        <w:spacing w:before="100"/>
      </w:pPr>
      <w:r>
        <w:rPr>
          <w:b/>
          <w:color w:val="2D5B87"/>
          <w:sz w:val="19"/>
        </w:rPr>
        <w:t>Sprint 1 prompt</w:t>
      </w:r>
    </w:p>
    <w:p>
      <w:pPr>
        <w:pStyle w:val="CodeBlock"/>
        <w:spacing w:after="80"/>
      </w:pPr>
      <w:r>
        <w:rPr>
          <w:rFonts w:ascii="Consolas" w:hAnsi="Consolas" w:eastAsia="Consolas"/>
          <w:sz w:val="16"/>
        </w:rPr>
        <w:t>Create the database schema and internal dashboard for clients, projects, users, documents, requirements, defects, reports, and audit_events. Add authentication, roles, client/project CRUD, document upload with document type, redaction status, and audit logging. Keep the UI simple and internal.</w:t>
      </w:r>
    </w:p>
    <w:p>
      <w:pPr>
        <w:spacing w:before="100"/>
      </w:pPr>
      <w:r>
        <w:rPr>
          <w:b/>
          <w:color w:val="2D5B87"/>
          <w:sz w:val="19"/>
        </w:rPr>
        <w:t>Sprint 2 prompt</w:t>
      </w:r>
    </w:p>
    <w:p>
      <w:pPr>
        <w:pStyle w:val="CodeBlock"/>
        <w:spacing w:after="80"/>
      </w:pPr>
      <w:r>
        <w:rPr>
          <w:rFonts w:ascii="Consolas" w:hAnsi="Consolas" w:eastAsia="Consolas"/>
          <w:sz w:val="16"/>
        </w:rPr>
        <w:t>Add OCR/text extraction and an LLM-assisted requirement extractor. It should turn tender text into candidate requirements with source document, page or section reference, requirement category, mandatory/optional status, and confidence. Add a requirement matrix editor where a reviewer can approve, edit, merge, reject, or add requirements manually. AI output must remain unapproved until reviewed.</w:t>
      </w:r>
    </w:p>
    <w:p>
      <w:pPr>
        <w:spacing w:before="100"/>
      </w:pPr>
      <w:r>
        <w:rPr>
          <w:b/>
          <w:color w:val="2D5B87"/>
          <w:sz w:val="19"/>
        </w:rPr>
        <w:t>Sprint 3 prompt</w:t>
      </w:r>
    </w:p>
    <w:p>
      <w:pPr>
        <w:pStyle w:val="CodeBlock"/>
        <w:spacing w:after="80"/>
      </w:pPr>
      <w:r>
        <w:rPr>
          <w:rFonts w:ascii="Consolas" w:hAnsi="Consolas" w:eastAsia="Consolas"/>
          <w:sz w:val="16"/>
        </w:rPr>
        <w:t>Add evidence mapping and defect register. Each requirement should have evidence status: present, missing, expired, unclear, not applicable, or pending. Defects should have type, severity, description, evidence snapshot, remediation, owner, and status. Add simple risk scoring based on defect severity and allow reviewer override with notes.</w:t>
      </w:r>
    </w:p>
    <w:p>
      <w:pPr>
        <w:spacing w:before="100"/>
      </w:pPr>
      <w:r>
        <w:rPr>
          <w:b/>
          <w:color w:val="2D5B87"/>
          <w:sz w:val="19"/>
        </w:rPr>
        <w:t>Sprint 4 prompt</w:t>
      </w:r>
    </w:p>
    <w:p>
      <w:pPr>
        <w:pStyle w:val="CodeBlock"/>
        <w:spacing w:after="80"/>
      </w:pPr>
      <w:r>
        <w:rPr>
          <w:rFonts w:ascii="Consolas" w:hAnsi="Consolas" w:eastAsia="Consolas"/>
          <w:sz w:val="16"/>
        </w:rPr>
        <w:t>Add DOCX report generation for the Bid Autopsy Report. Sections: engagement summary, requirement matrix, defect register, disqualification-risk score, responsiveness review, BOQ verification annex, remediation plan, and sign-off page. Export must be blocked until reviewer sign-off. Include confidentiality footer and process-warranty wording.</w:t>
      </w:r>
    </w:p>
    <w:p>
      <w:pPr>
        <w:spacing w:before="100"/>
      </w:pPr>
      <w:r>
        <w:rPr>
          <w:b/>
          <w:color w:val="2D5B87"/>
          <w:sz w:val="19"/>
        </w:rPr>
        <w:t>Sprint 5 prompt</w:t>
      </w:r>
    </w:p>
    <w:p>
      <w:pPr>
        <w:pStyle w:val="CodeBlock"/>
        <w:spacing w:after="80"/>
      </w:pPr>
      <w:r>
        <w:rPr>
          <w:rFonts w:ascii="Consolas" w:hAnsi="Consolas" w:eastAsia="Consolas"/>
          <w:sz w:val="16"/>
        </w:rPr>
        <w:t>Add BOQ Lite checks and project outcome tracking. For BOQ, support CSV/XLSX upload and check quantity times rate equals extension, section totals, grand total consistency, words-vs-figures notes, blanks, and suspicious zero values. For outcome tracking, record whether the engagement was free autopsy, paid autopsy, assisted bid, retainer offer, paid mandate, lost, or no response.</w:t>
      </w:r>
    </w:p>
    <w:p>
      <w:pPr>
        <w:spacing w:before="100"/>
      </w:pPr>
      <w:r>
        <w:rPr>
          <w:b/>
          <w:color w:val="2D5B87"/>
          <w:sz w:val="19"/>
        </w:rPr>
        <w:t>Security hardening prompt</w:t>
      </w:r>
    </w:p>
    <w:p>
      <w:pPr>
        <w:pStyle w:val="CodeBlock"/>
        <w:spacing w:after="80"/>
      </w:pPr>
      <w:r>
        <w:rPr>
          <w:rFonts w:ascii="Consolas" w:hAnsi="Consolas" w:eastAsia="Consolas"/>
          <w:sz w:val="16"/>
        </w:rPr>
        <w:t>Review the app for sensitive data risks. Ensure no secrets are hard-coded, no client documents are public, role checks exist on every project route, audit logs are written for uploads/views/edits/exports/deletions, and admin can delete all project files. Add tests for access control, risk scoring, expiry logic, and report generation.</w:t>
      </w:r>
    </w:p>
    <w:p>
      <w:pPr>
        <w:pStyle w:val="Heading1"/>
        <w:keepNext/>
        <w:spacing w:before="200" w:after="80"/>
      </w:pPr>
      <w:r>
        <w:rPr>
          <w:b/>
          <w:color w:val="1F3E5E"/>
          <w:sz w:val="30"/>
        </w:rPr>
        <w:t>17. Founder Gate 0 Metrics to Track Inside the App</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040"/>
        <w:gridCol w:w="5040"/>
      </w:tblGrid>
      <w:tr>
        <w:trPr>
          <w:tblHeader w:val="true"/>
          <w:cantSplit/>
        </w:trPr>
        <w:tc>
          <w:tcPr>
            <w:tcW w:type="dxa" w:w="3024"/>
            <w:shd w:fill="1F3E5E"/>
            <w:tcMar>
              <w:top w:w="80" w:type="dxa"/>
              <w:start w:w="60" w:type="dxa"/>
              <w:bottom w:w="80" w:type="dxa"/>
              <w:end w:w="60" w:type="dxa"/>
            </w:tcMar>
            <w:vAlign w:val="center"/>
          </w:tcPr>
          <w:p>
            <w:pPr>
              <w:spacing w:after="0"/>
            </w:pPr>
            <w:r/>
            <w:r>
              <w:rPr>
                <w:b/>
                <w:color w:val="FFFFFF"/>
                <w:sz w:val="17"/>
              </w:rPr>
              <w:t>Metric</w:t>
            </w:r>
          </w:p>
        </w:tc>
        <w:tc>
          <w:tcPr>
            <w:tcW w:type="dxa" w:w="7128"/>
            <w:shd w:fill="1F3E5E"/>
            <w:tcMar>
              <w:top w:w="80" w:type="dxa"/>
              <w:start w:w="60" w:type="dxa"/>
              <w:bottom w:w="80" w:type="dxa"/>
              <w:end w:w="60" w:type="dxa"/>
            </w:tcMar>
            <w:vAlign w:val="center"/>
          </w:tcPr>
          <w:p>
            <w:pPr>
              <w:spacing w:after="0"/>
            </w:pPr>
            <w:r/>
            <w:r>
              <w:rPr>
                <w:b/>
                <w:color w:val="FFFFFF"/>
                <w:sz w:val="17"/>
              </w:rPr>
              <w:t>Threshold</w:t>
            </w:r>
          </w:p>
        </w:tc>
      </w:tr>
      <w:tr>
        <w:trPr>
          <w:cantSplit/>
        </w:trPr>
        <w:tc>
          <w:tcPr>
            <w:tcW w:type="dxa" w:w="3024"/>
            <w:shd w:fill="FFFFFF"/>
            <w:tcMar>
              <w:top w:w="70" w:type="dxa"/>
              <w:start w:w="60" w:type="dxa"/>
              <w:bottom w:w="70" w:type="dxa"/>
              <w:end w:w="60" w:type="dxa"/>
            </w:tcMar>
            <w:vAlign w:val="top"/>
          </w:tcPr>
          <w:p>
            <w:pPr>
              <w:spacing w:after="0"/>
            </w:pPr>
            <w:r/>
            <w:r>
              <w:rPr>
                <w:b w:val="0"/>
                <w:sz w:val="16"/>
              </w:rPr>
              <w:t>Decision-maker conversations</w:t>
            </w:r>
          </w:p>
        </w:tc>
        <w:tc>
          <w:tcPr>
            <w:tcW w:type="dxa" w:w="7128"/>
            <w:shd w:fill="FFFFFF"/>
            <w:tcMar>
              <w:top w:w="70" w:type="dxa"/>
              <w:start w:w="60" w:type="dxa"/>
              <w:bottom w:w="70" w:type="dxa"/>
              <w:end w:w="60" w:type="dxa"/>
            </w:tcMar>
            <w:vAlign w:val="top"/>
          </w:tcPr>
          <w:p>
            <w:pPr>
              <w:spacing w:after="0"/>
            </w:pPr>
            <w:r/>
            <w:r>
              <w:rPr>
                <w:b w:val="0"/>
                <w:sz w:val="16"/>
              </w:rPr>
              <w:t>&gt;= 8 with owners/managing directors, not junior bid staff.</w:t>
            </w:r>
          </w:p>
        </w:tc>
      </w:tr>
      <w:tr>
        <w:trPr>
          <w:cantSplit/>
        </w:trPr>
        <w:tc>
          <w:tcPr>
            <w:tcW w:type="dxa" w:w="3024"/>
            <w:shd w:fill="F3F6FA"/>
            <w:tcMar>
              <w:top w:w="70" w:type="dxa"/>
              <w:start w:w="60" w:type="dxa"/>
              <w:bottom w:w="70" w:type="dxa"/>
              <w:end w:w="60" w:type="dxa"/>
            </w:tcMar>
            <w:vAlign w:val="top"/>
          </w:tcPr>
          <w:p>
            <w:pPr>
              <w:spacing w:after="0"/>
            </w:pPr>
            <w:r/>
            <w:r>
              <w:rPr>
                <w:b w:val="0"/>
                <w:sz w:val="16"/>
              </w:rPr>
              <w:t>Packages shared under NDA</w:t>
            </w:r>
          </w:p>
        </w:tc>
        <w:tc>
          <w:tcPr>
            <w:tcW w:type="dxa" w:w="7128"/>
            <w:shd w:fill="F3F6FA"/>
            <w:tcMar>
              <w:top w:w="70" w:type="dxa"/>
              <w:start w:w="60" w:type="dxa"/>
              <w:bottom w:w="70" w:type="dxa"/>
              <w:end w:w="60" w:type="dxa"/>
            </w:tcMar>
            <w:vAlign w:val="top"/>
          </w:tcPr>
          <w:p>
            <w:pPr>
              <w:spacing w:after="0"/>
            </w:pPr>
            <w:r/>
            <w:r>
              <w:rPr>
                <w:b w:val="0"/>
                <w:sz w:val="16"/>
              </w:rPr>
              <w:t>&gt;= 5 tender-plus-bid pairs; financial pages may be redacted.</w:t>
            </w:r>
          </w:p>
        </w:tc>
      </w:tr>
      <w:tr>
        <w:trPr>
          <w:cantSplit/>
        </w:trPr>
        <w:tc>
          <w:tcPr>
            <w:tcW w:type="dxa" w:w="3024"/>
            <w:shd w:fill="FFFFFF"/>
            <w:tcMar>
              <w:top w:w="70" w:type="dxa"/>
              <w:start w:w="60" w:type="dxa"/>
              <w:bottom w:w="70" w:type="dxa"/>
              <w:end w:w="60" w:type="dxa"/>
            </w:tcMar>
            <w:vAlign w:val="top"/>
          </w:tcPr>
          <w:p>
            <w:pPr>
              <w:spacing w:after="0"/>
            </w:pPr>
            <w:r/>
            <w:r>
              <w:rPr>
                <w:b w:val="0"/>
                <w:sz w:val="16"/>
              </w:rPr>
              <w:t>Material defects found</w:t>
            </w:r>
          </w:p>
        </w:tc>
        <w:tc>
          <w:tcPr>
            <w:tcW w:type="dxa" w:w="7128"/>
            <w:shd w:fill="FFFFFF"/>
            <w:tcMar>
              <w:top w:w="70" w:type="dxa"/>
              <w:start w:w="60" w:type="dxa"/>
              <w:bottom w:w="70" w:type="dxa"/>
              <w:end w:w="60" w:type="dxa"/>
            </w:tcMar>
            <w:vAlign w:val="top"/>
          </w:tcPr>
          <w:p>
            <w:pPr>
              <w:spacing w:after="0"/>
            </w:pPr>
            <w:r/>
            <w:r>
              <w:rPr>
                <w:b w:val="0"/>
                <w:sz w:val="16"/>
              </w:rPr>
              <w:t>Fatal or likely-fatal defects in &gt;= 50% of audited packages.</w:t>
            </w:r>
          </w:p>
        </w:tc>
      </w:tr>
      <w:tr>
        <w:trPr>
          <w:cantSplit/>
        </w:trPr>
        <w:tc>
          <w:tcPr>
            <w:tcW w:type="dxa" w:w="3024"/>
            <w:shd w:fill="F3F6FA"/>
            <w:tcMar>
              <w:top w:w="70" w:type="dxa"/>
              <w:start w:w="60" w:type="dxa"/>
              <w:bottom w:w="70" w:type="dxa"/>
              <w:end w:w="60" w:type="dxa"/>
            </w:tcMar>
            <w:vAlign w:val="top"/>
          </w:tcPr>
          <w:p>
            <w:pPr>
              <w:spacing w:after="0"/>
            </w:pPr>
            <w:r/>
            <w:r>
              <w:rPr>
                <w:b w:val="0"/>
                <w:sz w:val="16"/>
              </w:rPr>
              <w:t>Paid mandates</w:t>
            </w:r>
          </w:p>
        </w:tc>
        <w:tc>
          <w:tcPr>
            <w:tcW w:type="dxa" w:w="7128"/>
            <w:shd w:fill="F3F6FA"/>
            <w:tcMar>
              <w:top w:w="70" w:type="dxa"/>
              <w:start w:w="60" w:type="dxa"/>
              <w:bottom w:w="70" w:type="dxa"/>
              <w:end w:w="60" w:type="dxa"/>
            </w:tcMar>
            <w:vAlign w:val="top"/>
          </w:tcPr>
          <w:p>
            <w:pPr>
              <w:spacing w:after="0"/>
            </w:pPr>
            <w:r/>
            <w:r>
              <w:rPr>
                <w:b w:val="0"/>
                <w:sz w:val="16"/>
              </w:rPr>
              <w:t>&gt;= 3 within six weeks of first autopsy delivered.</w:t>
            </w:r>
          </w:p>
        </w:tc>
      </w:tr>
      <w:tr>
        <w:trPr>
          <w:cantSplit/>
        </w:trPr>
        <w:tc>
          <w:tcPr>
            <w:tcW w:type="dxa" w:w="3024"/>
            <w:shd w:fill="FFFFFF"/>
            <w:tcMar>
              <w:top w:w="70" w:type="dxa"/>
              <w:start w:w="60" w:type="dxa"/>
              <w:bottom w:w="70" w:type="dxa"/>
              <w:end w:w="60" w:type="dxa"/>
            </w:tcMar>
            <w:vAlign w:val="top"/>
          </w:tcPr>
          <w:p>
            <w:pPr>
              <w:spacing w:after="0"/>
            </w:pPr>
            <w:r/>
            <w:r>
              <w:rPr>
                <w:b w:val="0"/>
                <w:sz w:val="16"/>
              </w:rPr>
              <w:t>Mandate quality</w:t>
            </w:r>
          </w:p>
        </w:tc>
        <w:tc>
          <w:tcPr>
            <w:tcW w:type="dxa" w:w="7128"/>
            <w:shd w:fill="FFFFFF"/>
            <w:tcMar>
              <w:top w:w="70" w:type="dxa"/>
              <w:start w:w="60" w:type="dxa"/>
              <w:bottom w:w="70" w:type="dxa"/>
              <w:end w:w="60" w:type="dxa"/>
            </w:tcMar>
            <w:vAlign w:val="top"/>
          </w:tcPr>
          <w:p>
            <w:pPr>
              <w:spacing w:after="0"/>
            </w:pPr>
            <w:r/>
            <w:r>
              <w:rPr>
                <w:b w:val="0"/>
                <w:sz w:val="16"/>
              </w:rPr>
              <w:t>&gt;= 1 paid mandate must be an assisted bid or retainer; autopsy-only revenue should not pass the gate.</w:t>
            </w:r>
          </w:p>
        </w:tc>
      </w:tr>
      <w:tr>
        <w:trPr>
          <w:cantSplit/>
        </w:trPr>
        <w:tc>
          <w:tcPr>
            <w:tcW w:type="dxa" w:w="3024"/>
            <w:shd w:fill="F3F6FA"/>
            <w:tcMar>
              <w:top w:w="70" w:type="dxa"/>
              <w:start w:w="60" w:type="dxa"/>
              <w:bottom w:w="70" w:type="dxa"/>
              <w:end w:w="60" w:type="dxa"/>
            </w:tcMar>
            <w:vAlign w:val="top"/>
          </w:tcPr>
          <w:p>
            <w:pPr>
              <w:spacing w:after="0"/>
            </w:pPr>
            <w:r/>
            <w:r>
              <w:rPr>
                <w:b w:val="0"/>
                <w:sz w:val="16"/>
              </w:rPr>
              <w:t>Segment evidence</w:t>
            </w:r>
          </w:p>
        </w:tc>
        <w:tc>
          <w:tcPr>
            <w:tcW w:type="dxa" w:w="7128"/>
            <w:shd w:fill="F3F6FA"/>
            <w:tcMar>
              <w:top w:w="70" w:type="dxa"/>
              <w:start w:w="60" w:type="dxa"/>
              <w:bottom w:w="70" w:type="dxa"/>
              <w:end w:w="60" w:type="dxa"/>
            </w:tcMar>
            <w:vAlign w:val="top"/>
          </w:tcPr>
          <w:p>
            <w:pPr>
              <w:spacing w:after="0"/>
            </w:pPr>
            <w:r/>
            <w:r>
              <w:rPr>
                <w:b w:val="0"/>
                <w:sz w:val="16"/>
              </w:rPr>
              <w:t>&gt;= 1 NipeX/NCDMB or donor-funded package if possible; if absent, strip those assumptions from the base case.</w:t>
            </w:r>
          </w:p>
        </w:tc>
      </w:tr>
      <w:tr>
        <w:trPr>
          <w:cantSplit/>
        </w:trPr>
        <w:tc>
          <w:tcPr>
            <w:tcW w:type="dxa" w:w="3024"/>
            <w:shd w:fill="FFFFFF"/>
            <w:tcMar>
              <w:top w:w="70" w:type="dxa"/>
              <w:start w:w="60" w:type="dxa"/>
              <w:bottom w:w="70" w:type="dxa"/>
              <w:end w:w="60" w:type="dxa"/>
            </w:tcMar>
            <w:vAlign w:val="top"/>
          </w:tcPr>
          <w:p>
            <w:pPr>
              <w:spacing w:after="0"/>
            </w:pPr>
            <w:r/>
            <w:r>
              <w:rPr>
                <w:b w:val="0"/>
                <w:sz w:val="16"/>
              </w:rPr>
              <w:t>Founder build time</w:t>
            </w:r>
          </w:p>
        </w:tc>
        <w:tc>
          <w:tcPr>
            <w:tcW w:type="dxa" w:w="7128"/>
            <w:shd w:fill="FFFFFF"/>
            <w:tcMar>
              <w:top w:w="70" w:type="dxa"/>
              <w:start w:w="60" w:type="dxa"/>
              <w:bottom w:w="70" w:type="dxa"/>
              <w:end w:w="60" w:type="dxa"/>
            </w:tcMar>
            <w:vAlign w:val="top"/>
          </w:tcPr>
          <w:p>
            <w:pPr>
              <w:spacing w:after="0"/>
            </w:pPr>
            <w:r/>
            <w:r>
              <w:rPr>
                <w:b w:val="0"/>
                <w:sz w:val="16"/>
              </w:rPr>
              <w:t>Gate 0 engineering must stay within four weeks; pause and re-scope if it exceeds this.</w:t>
            </w:r>
          </w:p>
        </w:tc>
      </w:tr>
    </w:tbl>
    <w:p>
      <w:pPr>
        <w:spacing w:after="0"/>
      </w:pPr>
    </w:p>
    <w:p>
      <w:pPr>
        <w:pStyle w:val="Heading1"/>
        <w:keepNext/>
        <w:spacing w:before="200" w:after="80"/>
      </w:pPr>
      <w:r>
        <w:rPr>
          <w:b/>
          <w:color w:val="1F3E5E"/>
          <w:sz w:val="30"/>
        </w:rPr>
        <w:t>18. Final Build Instruction</w:t>
      </w:r>
    </w:p>
    <w:p>
      <w:pPr>
        <w:spacing w:after="120" w:line="252" w:lineRule="auto"/>
      </w:pPr>
      <w:r>
        <w:rPr>
          <w:sz w:val="18"/>
        </w:rPr>
        <w:t>Replit should build the operating layer that lets Valo deliver real autopsies with speed, consistency, and auditability. The MVP is successful if it helps Valo complete real document reviews and close prepaid work; it is not successful merely because it looks like a platform.</w:t>
      </w:r>
    </w:p>
    <w:tbl>
      <w:tblPr>
        <w:tblW w:type="auto" w:w="0"/>
        <w:jc w:val="center"/>
        <w:tblLayout w:type="autofit"/>
        <w:tblLook w:firstColumn="1" w:firstRow="1" w:lastColumn="0" w:lastRow="0" w:noHBand="0" w:noVBand="1" w:val="04A0"/>
        <w:tblBorders>
          <w:top w:val="single" w:sz="6" w:space="0" w:color="D5DFEA"/>
          <w:left w:val="single" w:sz="6" w:space="0" w:color="D5DFEA"/>
          <w:bottom w:val="single" w:sz="6" w:space="0" w:color="D5DFEA"/>
          <w:right w:val="single" w:sz="6" w:space="0" w:color="D5DFEA"/>
          <w:insideH w:val="single" w:sz="6" w:space="0" w:color="D5DFEA"/>
          <w:insideV w:val="single" w:sz="6" w:space="0" w:color="D5DFEA"/>
        </w:tblBorders>
      </w:tblPr>
      <w:tblGrid>
        <w:gridCol w:w="10080"/>
      </w:tblGrid>
      <w:tr>
        <w:trPr>
          <w:cantSplit/>
        </w:trPr>
        <w:tc>
          <w:tcPr>
            <w:tcW w:type="dxa" w:w="10080"/>
            <w:shd w:fill="EAF7EA"/>
            <w:tcMar>
              <w:top w:w="120" w:type="dxa"/>
              <w:start w:w="120" w:type="dxa"/>
              <w:bottom w:w="120" w:type="dxa"/>
              <w:end w:w="120" w:type="dxa"/>
            </w:tcMar>
          </w:tcPr>
          <w:p>
            <w:pPr>
              <w:spacing w:after="0"/>
            </w:pPr>
            <w:r>
              <w:rPr>
                <w:b/>
                <w:color w:val="1F3E5E"/>
                <w:sz w:val="19"/>
              </w:rPr>
              <w:t>Decision rule</w:t>
            </w:r>
          </w:p>
          <w:p>
            <w:pPr>
              <w:spacing w:after="0"/>
            </w:pPr>
            <w:r>
              <w:rPr>
                <w:sz w:val="18"/>
              </w:rPr>
              <w:t>Ship the internal Autopsy Workbench first. Use it on five real packages. Only build the Certificate Vault, Assisted Bid Workspace, and client-facing platform after the service workflow proves that clients share documents and prepay.</w:t>
            </w:r>
          </w:p>
        </w:tc>
      </w:tr>
    </w:tbl>
    <w:p>
      <w:pPr>
        <w:pStyle w:val="Heading1"/>
        <w:keepNext/>
        <w:spacing w:before="200" w:after="80"/>
      </w:pPr>
      <w:r>
        <w:rPr>
          <w:b/>
          <w:color w:val="1F3E5E"/>
          <w:sz w:val="30"/>
        </w:rPr>
        <w:t>Appendix - Source and Implementation Notes</w:t>
      </w:r>
    </w:p>
    <w:p>
      <w:pPr>
        <w:spacing w:after="120" w:line="252" w:lineRule="auto"/>
      </w:pPr>
      <w:r>
        <w:rPr>
          <w:sz w:val="18"/>
        </w:rPr>
        <w:t>This brief is based on the Valo Business Plan v1.1 and the prior assessment that Replit is suitable as a fast MVP workbench for Gate 0 and Phase 1, but not necessarily the final enterprise-grade home for sensitive tender documents.</w:t>
      </w:r>
    </w:p>
    <w:p>
      <w:pPr>
        <w:spacing w:after="120" w:line="252" w:lineRule="auto"/>
      </w:pPr>
      <w:r>
        <w:rPr>
          <w:sz w:val="18"/>
        </w:rPr>
        <w:t>Replit implementation assumptions to verify before production: use encrypted secrets/environment variables for API keys, PostgreSQL for structured data, private/restricted deployment settings for non-public apps, and deployment/database practices that avoid relying on temporary app filesystem storage.</w:t>
      </w:r>
    </w:p>
    <w:p>
      <w:pPr>
        <w:spacing w:after="120" w:line="252" w:lineRule="auto"/>
      </w:pPr>
      <w:r>
        <w:rPr>
          <w:sz w:val="18"/>
        </w:rPr>
        <w:t>Recommended source checks: Replit Docs - Secrets; Replit Docs - SQL Database; Replit Docs - Private Deployments; Replit Docs - Deployments; Replit Docs - Security Overview. Verify these against the active Replit plan before storing live unredacted client vaults.</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for founder build planning - 5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Valo - Replit Build Brief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3E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D5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5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 Replit Build Brief</dc:title>
  <dc:subject>What Replit should build for Valo Gate 0 and Phase 1 MVP</dc:subject>
  <dc:creator>OpenAI</dc:creator>
  <cp:keywords>Valo, Replit, MVP, Gate 0, Bid Autopsy, tender compliance</cp:keywords>
  <dc:description>Confidential founder build planning document</dc:description>
  <cp:lastModifiedBy/>
  <cp:revision>1</cp:revision>
  <dcterms:created xsi:type="dcterms:W3CDTF">2013-12-23T23:15:00Z</dcterms:created>
  <dcterms:modified xsi:type="dcterms:W3CDTF">2013-12-23T23:15:00Z</dcterms:modified>
  <cp:category/>
</cp:coreProperties>
</file>