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09. Containerization and Environment Strategy</w:t>
      </w:r>
    </w:p>
    <w:p>
      <w:r>
        <w:t>Adapts template §10 (Docker/Docker Compose) and §21 (Environment Strategy).</w:t>
      </w:r>
    </w:p>
    <w:p>
      <w:pPr>
        <w:pStyle w:val="Heading2"/>
      </w:pPr>
      <w:r>
        <w:t>Current state</w:t>
      </w:r>
    </w:p>
    <w:p>
      <w:r>
        <w:rPr>
          <w:rFonts w:ascii="Consolas" w:hAnsi="Consolas"/>
          <w:sz w:val="20"/>
        </w:rPr>
        <w:t>docker-compose.yml</w:t>
      </w:r>
      <w:r>
        <w:t xml:space="preserve"> (repo root) containerizes </w:t>
      </w:r>
      <w:r>
        <w:rPr>
          <w:b/>
        </w:rPr>
        <w:t>only the two stateful dependencies</w:t>
      </w:r>
      <w:r>
        <w:t xml:space="preserve"> for local development:</w:t>
      </w:r>
    </w:p>
    <w:p>
      <w:r>
        <w:rPr>
          <w:rFonts w:ascii="Consolas" w:hAnsi="Consolas"/>
          <w:sz w:val="19"/>
        </w:rPr>
        <w:t>services:</w:t>
      </w:r>
    </w:p>
    <w:p>
      <w:r>
        <w:rPr>
          <w:rFonts w:ascii="Consolas" w:hAnsi="Consolas"/>
          <w:sz w:val="19"/>
        </w:rPr>
        <w:t xml:space="preserve">  postgres:   # postgres:16-alpine, host port 5440</w:t>
      </w:r>
    </w:p>
    <w:p>
      <w:r>
        <w:rPr>
          <w:rFonts w:ascii="Consolas" w:hAnsi="Consolas"/>
          <w:sz w:val="19"/>
        </w:rPr>
        <w:t xml:space="preserve">  redis:      # redis:7-alpine,    host port 6380</w:t>
      </w:r>
    </w:p>
    <w:p>
      <w:r>
        <w:t xml:space="preserve">Non-default ports are intentional — this dev machine already runs other projects' Postgres/Redis on the standard 5432/6379 (and the 5434-5439 range for Postgres). </w:t>
      </w:r>
      <w:r>
        <w:rPr>
          <w:b/>
        </w:rPr>
        <w:t xml:space="preserve">Always check </w:t>
      </w:r>
      <w:r>
        <w:rPr>
          <w:rFonts w:ascii="Consolas" w:hAnsi="Consolas"/>
          <w:b/>
          <w:sz w:val="20"/>
        </w:rPr>
        <w:t>docker ps</w:t>
      </w:r>
      <w:r>
        <w:rPr>
          <w:b/>
        </w:rPr>
        <w:t xml:space="preserve"> before assuming default ports are free on a new machine.</w:t>
      </w:r>
    </w:p>
    <w:p>
      <w:r>
        <w:rPr>
          <w:b/>
        </w:rPr>
        <w:t>None of the three applications (</w:t>
      </w:r>
      <w:r>
        <w:rPr>
          <w:rFonts w:ascii="Consolas" w:hAnsi="Consolas"/>
          <w:b/>
          <w:sz w:val="20"/>
        </w:rPr>
        <w:t>api</w:t>
      </w:r>
      <w:r>
        <w:rPr>
          <w:b/>
        </w:rPr>
        <w:t xml:space="preserve">, </w:t>
      </w:r>
      <w:r>
        <w:rPr>
          <w:rFonts w:ascii="Consolas" w:hAnsi="Consolas"/>
          <w:b/>
          <w:sz w:val="20"/>
        </w:rPr>
        <w:t>storefront</w:t>
      </w:r>
      <w:r>
        <w:rPr>
          <w:b/>
        </w:rPr>
        <w:t xml:space="preserve">, </w:t>
      </w:r>
      <w:r>
        <w:rPr>
          <w:rFonts w:ascii="Consolas" w:hAnsi="Consolas"/>
          <w:b/>
          <w:sz w:val="20"/>
        </w:rPr>
        <w:t>admin</w:t>
      </w:r>
      <w:r>
        <w:rPr>
          <w:b/>
        </w:rPr>
        <w:t>) are containerized</w:t>
      </w:r>
      <w:r>
        <w:t xml:space="preserve"> — no </w:t>
      </w:r>
      <w:r>
        <w:rPr>
          <w:rFonts w:ascii="Consolas" w:hAnsi="Consolas"/>
          <w:sz w:val="20"/>
        </w:rPr>
        <w:t>Dockerfile</w:t>
      </w:r>
      <w:r>
        <w:t xml:space="preserve"> exists anywhere in the repo. Locally they run as local Node processes (</w:t>
      </w:r>
      <w:r>
        <w:rPr>
          <w:rFonts w:ascii="Consolas" w:hAnsi="Consolas"/>
          <w:sz w:val="20"/>
        </w:rPr>
        <w:t>npm run dev:api</w:t>
      </w:r>
      <w:r>
        <w:t xml:space="preserve">, etc.); in production (see below) they run as </w:t>
      </w:r>
      <w:r>
        <w:rPr>
          <w:b/>
        </w:rPr>
        <w:t>platform-native builds</w:t>
      </w:r>
      <w:r>
        <w:t xml:space="preserve"> on Render and Netlify, which build directly from the git source using their own Node buildpacks — neither platform required a </w:t>
      </w:r>
      <w:r>
        <w:rPr>
          <w:rFonts w:ascii="Consolas" w:hAnsi="Consolas"/>
          <w:sz w:val="20"/>
        </w:rPr>
        <w:t>Dockerfile</w:t>
      </w:r>
      <w:r>
        <w:t xml:space="preserve"> to reach production, so containerizing the apps remains genuinely undone work, not a blocker that was quietly worked around.</w:t>
      </w:r>
    </w:p>
    <w:p>
      <w:pPr>
        <w:pStyle w:val="Heading2"/>
      </w:pPr>
      <w:r>
        <w:t>Template compliance, mapped to what exists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Template guidance (§10)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ChrisPa today</w:t>
            </w:r>
          </w:p>
        </w:tc>
      </w:tr>
      <w:tr>
        <w:tc>
          <w:tcPr>
            <w:tcW w:type="dxa" w:w="4320"/>
          </w:tcPr>
          <w:p>
            <w:r>
              <w:t>Build images from minimal, maintained base images</w:t>
            </w:r>
          </w:p>
        </w:tc>
        <w:tc>
          <w:tcPr>
            <w:tcW w:type="dxa" w:w="4320"/>
          </w:tcPr>
          <w:p>
            <w:r>
              <w:t xml:space="preserve">Satisfied for </w:t>
            </w:r>
            <w:r>
              <w:rPr>
                <w:rFonts w:ascii="Consolas" w:hAnsi="Consolas"/>
                <w:sz w:val="20"/>
              </w:rPr>
              <w:t>postgres</w:t>
            </w:r>
            <w:r>
              <w:t>/</w:t>
            </w:r>
            <w:r>
              <w:rPr>
                <w:rFonts w:ascii="Consolas" w:hAnsi="Consolas"/>
                <w:sz w:val="20"/>
              </w:rPr>
              <w:t>redis</w:t>
            </w:r>
            <w:r>
              <w:t xml:space="preserve"> (official </w:t>
            </w:r>
            <w:r>
              <w:rPr>
                <w:rFonts w:ascii="Consolas" w:hAnsi="Consolas"/>
                <w:sz w:val="20"/>
              </w:rPr>
              <w:t>-alpine</w:t>
            </w:r>
            <w:r>
              <w:t xml:space="preserve"> images); N/A for apps — no app images exist</w:t>
            </w:r>
          </w:p>
        </w:tc>
      </w:tr>
      <w:tr>
        <w:tc>
          <w:tcPr>
            <w:tcW w:type="dxa" w:w="4320"/>
          </w:tcPr>
          <w:p>
            <w:r>
              <w:t>Run containers as non-root where supported</w:t>
            </w:r>
          </w:p>
        </w:tc>
        <w:tc>
          <w:tcPr>
            <w:tcW w:type="dxa" w:w="4320"/>
          </w:tcPr>
          <w:p>
            <w:r>
              <w:t xml:space="preserve">Not verified for </w:t>
            </w:r>
            <w:r>
              <w:rPr>
                <w:rFonts w:ascii="Consolas" w:hAnsi="Consolas"/>
                <w:sz w:val="20"/>
              </w:rPr>
              <w:t>postgres</w:t>
            </w:r>
            <w:r>
              <w:t>/</w:t>
            </w:r>
            <w:r>
              <w:rPr>
                <w:rFonts w:ascii="Consolas" w:hAnsi="Consolas"/>
                <w:sz w:val="20"/>
              </w:rPr>
              <w:t>redis</w:t>
            </w:r>
            <w:r>
              <w:t xml:space="preserve"> (default images); N/A for apps</w:t>
            </w:r>
          </w:p>
        </w:tc>
      </w:tr>
      <w:tr>
        <w:tc>
          <w:tcPr>
            <w:tcW w:type="dxa" w:w="4320"/>
          </w:tcPr>
          <w:p>
            <w:r>
              <w:t>Use named volumes for persistent data</w:t>
            </w:r>
          </w:p>
        </w:tc>
        <w:tc>
          <w:tcPr>
            <w:tcW w:type="dxa" w:w="4320"/>
          </w:tcPr>
          <w:p>
            <w:r>
              <w:t xml:space="preserve">Satisfied — </w:t>
            </w:r>
            <w:r>
              <w:rPr>
                <w:rFonts w:ascii="Consolas" w:hAnsi="Consolas"/>
                <w:sz w:val="20"/>
              </w:rPr>
              <w:t>postgres_data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redis_data</w:t>
            </w:r>
            <w:r>
              <w:t xml:space="preserve"> named volumes</w:t>
            </w:r>
          </w:p>
        </w:tc>
      </w:tr>
      <w:tr>
        <w:tc>
          <w:tcPr>
            <w:tcW w:type="dxa" w:w="4320"/>
          </w:tcPr>
          <w:p>
            <w:r>
              <w:t>Define health checks for critical services</w:t>
            </w:r>
          </w:p>
        </w:tc>
        <w:tc>
          <w:tcPr>
            <w:tcW w:type="dxa" w:w="4320"/>
          </w:tcPr>
          <w:p>
            <w:r>
              <w:t xml:space="preserve">Not implemented — </w:t>
            </w:r>
            <w:r>
              <w:rPr>
                <w:rFonts w:ascii="Consolas" w:hAnsi="Consolas"/>
                <w:sz w:val="20"/>
              </w:rPr>
              <w:t>docker-compose.yml</w:t>
            </w:r>
            <w:r>
              <w:t xml:space="preserve"> has no </w:t>
            </w:r>
            <w:r>
              <w:rPr>
                <w:rFonts w:ascii="Consolas" w:hAnsi="Consolas"/>
                <w:sz w:val="20"/>
              </w:rPr>
              <w:t>healthcheck:</w:t>
            </w:r>
            <w:r>
              <w:t xml:space="preserve"> blocks yet</w:t>
            </w:r>
          </w:p>
        </w:tc>
      </w:tr>
      <w:tr>
        <w:tc>
          <w:tcPr>
            <w:tcW w:type="dxa" w:w="4320"/>
          </w:tcPr>
          <w:p>
            <w:r>
              <w:t>Keep secrets out of images and source repos</w:t>
            </w:r>
          </w:p>
        </w:tc>
        <w:tc>
          <w:tcPr>
            <w:tcW w:type="dxa" w:w="4320"/>
          </w:tcPr>
          <w:p>
            <w:r>
              <w:t>Satisfied — DB credentials are dev-only placeholders (</w:t>
            </w:r>
            <w:r>
              <w:rPr>
                <w:rFonts w:ascii="Consolas" w:hAnsi="Consolas"/>
                <w:sz w:val="20"/>
              </w:rPr>
              <w:t>chrispa</w:t>
            </w:r>
            <w:r>
              <w:t>/</w:t>
            </w:r>
            <w:r>
              <w:rPr>
                <w:rFonts w:ascii="Consolas" w:hAnsi="Consolas"/>
                <w:sz w:val="20"/>
              </w:rPr>
              <w:t>chrispa</w:t>
            </w:r>
            <w:r>
              <w:t xml:space="preserve">), not production secrets; real secrets live in gitignored </w:t>
            </w:r>
            <w:r>
              <w:rPr>
                <w:rFonts w:ascii="Consolas" w:hAnsi="Consolas"/>
                <w:sz w:val="20"/>
              </w:rPr>
              <w:t>.env</w:t>
            </w:r>
          </w:p>
        </w:tc>
      </w:tr>
      <w:tr>
        <w:tc>
          <w:tcPr>
            <w:tcW w:type="dxa" w:w="4320"/>
          </w:tcPr>
          <w:p>
            <w:r>
              <w:t>Pin image versions for production rather than floating tags</w:t>
            </w:r>
          </w:p>
        </w:tc>
        <w:tc>
          <w:tcPr>
            <w:tcW w:type="dxa" w:w="4320"/>
          </w:tcPr>
          <w:p>
            <w:r>
              <w:t xml:space="preserve">Partially — </w:t>
            </w:r>
            <w:r>
              <w:rPr>
                <w:rFonts w:ascii="Consolas" w:hAnsi="Consolas"/>
                <w:sz w:val="20"/>
              </w:rPr>
              <w:t>postgres:16-alpine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redis:7-alpine</w:t>
            </w:r>
            <w:r>
              <w:t xml:space="preserve"> are major-version pinned, not exact-digest pinned</w:t>
            </w:r>
          </w:p>
        </w:tc>
      </w:tr>
    </w:tbl>
    <w:p>
      <w:pPr>
        <w:pStyle w:val="Heading2"/>
      </w:pPr>
      <w:r>
        <w:t>Recommended next step (when containerizing the apps)</w:t>
      </w:r>
    </w:p>
    <w:p>
      <w:r>
        <w:t xml:space="preserve">Each app would need its own multi-stage </w:t>
      </w:r>
      <w:r>
        <w:rPr>
          <w:rFonts w:ascii="Consolas" w:hAnsi="Consolas"/>
          <w:sz w:val="20"/>
        </w:rPr>
        <w:t>Dockerfile</w:t>
      </w:r>
      <w:r>
        <w:t xml:space="preserve"> (build stage with full </w:t>
      </w:r>
      <w:r>
        <w:rPr>
          <w:rFonts w:ascii="Consolas" w:hAnsi="Consolas"/>
          <w:sz w:val="20"/>
        </w:rPr>
        <w:t>node_modules</w:t>
      </w:r>
      <w:r>
        <w:t xml:space="preserve"> + TypeScript compile, slim runtime stage copying only </w:t>
      </w:r>
      <w:r>
        <w:rPr>
          <w:rFonts w:ascii="Consolas" w:hAnsi="Consolas"/>
          <w:sz w:val="20"/>
        </w:rPr>
        <w:t>dist/</w:t>
      </w:r>
      <w:r>
        <w:t>/</w:t>
      </w:r>
      <w:r>
        <w:rPr>
          <w:rFonts w:ascii="Consolas" w:hAnsi="Consolas"/>
          <w:sz w:val="20"/>
        </w:rPr>
        <w:t>.next/</w:t>
      </w:r>
      <w:r>
        <w:t xml:space="preserve"> + production </w:t>
      </w:r>
      <w:r>
        <w:rPr>
          <w:rFonts w:ascii="Consolas" w:hAnsi="Consolas"/>
          <w:sz w:val="20"/>
        </w:rPr>
        <w:t>node_modules</w:t>
      </w:r>
      <w:r>
        <w:t xml:space="preserve">) and an addition to </w:t>
      </w:r>
      <w:r>
        <w:rPr>
          <w:rFonts w:ascii="Consolas" w:hAnsi="Consolas"/>
          <w:sz w:val="20"/>
        </w:rPr>
        <w:t>docker-compose.yml</w:t>
      </w:r>
      <w:r>
        <w:t xml:space="preserve"> (or a separate </w:t>
      </w:r>
      <w:r>
        <w:rPr>
          <w:rFonts w:ascii="Consolas" w:hAnsi="Consolas"/>
          <w:sz w:val="20"/>
        </w:rPr>
        <w:t>docker-compose.prod.yml</w:t>
      </w:r>
      <w:r>
        <w:t xml:space="preserve">) wiring </w:t>
      </w:r>
      <w:r>
        <w:rPr>
          <w:rFonts w:ascii="Consolas" w:hAnsi="Consolas"/>
          <w:sz w:val="20"/>
        </w:rPr>
        <w:t>api</w:t>
      </w:r>
      <w:r>
        <w:t xml:space="preserve">, </w:t>
      </w:r>
      <w:r>
        <w:rPr>
          <w:rFonts w:ascii="Consolas" w:hAnsi="Consolas"/>
          <w:sz w:val="20"/>
        </w:rPr>
        <w:t>storefront</w:t>
      </w:r>
      <w:r>
        <w:t xml:space="preserve">, and </w:t>
      </w:r>
      <w:r>
        <w:rPr>
          <w:rFonts w:ascii="Consolas" w:hAnsi="Consolas"/>
          <w:sz w:val="20"/>
        </w:rPr>
        <w:t>admin</w:t>
      </w:r>
      <w:r>
        <w:t xml:space="preserve"> as services alongside </w:t>
      </w:r>
      <w:r>
        <w:rPr>
          <w:rFonts w:ascii="Consolas" w:hAnsi="Consolas"/>
          <w:sz w:val="20"/>
        </w:rPr>
        <w:t>postgres</w:t>
      </w:r>
      <w:r>
        <w:t>/</w:t>
      </w:r>
      <w:r>
        <w:rPr>
          <w:rFonts w:ascii="Consolas" w:hAnsi="Consolas"/>
          <w:sz w:val="20"/>
        </w:rPr>
        <w:t>redis</w:t>
      </w:r>
      <w:r>
        <w:t xml:space="preserve">, with </w:t>
      </w:r>
      <w:r>
        <w:rPr>
          <w:rFonts w:ascii="Consolas" w:hAnsi="Consolas"/>
          <w:sz w:val="20"/>
        </w:rPr>
        <w:t>depends_on</w:t>
      </w:r>
      <w:r>
        <w:t xml:space="preserve"> + </w:t>
      </w:r>
      <w:r>
        <w:rPr>
          <w:rFonts w:ascii="Consolas" w:hAnsi="Consolas"/>
          <w:sz w:val="20"/>
        </w:rPr>
        <w:t>healthcheck</w:t>
      </w:r>
      <w:r>
        <w:t xml:space="preserve"> so </w:t>
      </w:r>
      <w:r>
        <w:rPr>
          <w:rFonts w:ascii="Consolas" w:hAnsi="Consolas"/>
          <w:sz w:val="20"/>
        </w:rPr>
        <w:t>api</w:t>
      </w:r>
      <w:r>
        <w:t xml:space="preserve"> doesn't start accepting traffic before Postgres is ready. This is meaningful, undone work — not attempted here, since it's better scoped as its own implementation task once a hosting target is chosen (see </w:t>
      </w:r>
      <w:hyperlink r:id="rId9">
        <w:r>
          <w:rPr>
            <w:color w:val="0563C1"/>
            <w:u w:val="single"/>
          </w:rPr>
          <w:t xml:space="preserve">`08-source-code-management-and-cicd.md`</w:t>
        </w:r>
      </w:hyperlink>
      <w:r>
        <w:t>).</w:t>
      </w:r>
    </w:p>
    <w:p>
      <w:pPr>
        <w:pStyle w:val="Heading2"/>
      </w:pPr>
      <w:r>
        <w:t>Environment strategy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Typical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Active coding and local testing</w:t>
            </w:r>
          </w:p>
        </w:tc>
        <w:tc>
          <w:tcPr>
            <w:tcW w:type="dxa" w:w="1728"/>
          </w:tcPr>
          <w:p>
            <w:r>
              <w:t>Developers</w:t>
            </w:r>
          </w:p>
        </w:tc>
        <w:tc>
          <w:tcPr>
            <w:tcW w:type="dxa" w:w="1728"/>
          </w:tcPr>
          <w:p>
            <w:r>
              <w:t>Manual (</w:t>
            </w:r>
            <w:r>
              <w:rPr>
                <w:rFonts w:ascii="Consolas" w:hAnsi="Consolas"/>
                <w:sz w:val="20"/>
              </w:rPr>
              <w:t>npm run dev:*</w:t>
            </w:r>
            <w:r>
              <w:t>) + local Postgres/Redis via Compose</w:t>
            </w:r>
          </w:p>
        </w:tc>
        <w:tc>
          <w:tcPr>
            <w:tcW w:type="dxa" w:w="1728"/>
          </w:tcPr>
          <w:p>
            <w:r>
              <w:t>Exists</w:t>
            </w:r>
          </w:p>
        </w:tc>
      </w:tr>
      <w:tr>
        <w:tc>
          <w:tcPr>
            <w:tcW w:type="dxa" w:w="1728"/>
          </w:tcPr>
          <w:p>
            <w:r>
              <w:t>Staging</w:t>
            </w:r>
          </w:p>
        </w:tc>
        <w:tc>
          <w:tcPr>
            <w:tcW w:type="dxa" w:w="1728"/>
          </w:tcPr>
          <w:p>
            <w:r>
              <w:t>Release validation</w:t>
            </w:r>
          </w:p>
        </w:tc>
        <w:tc>
          <w:tcPr>
            <w:tcW w:type="dxa" w:w="1728"/>
          </w:tcPr>
          <w:p>
            <w:r>
              <w:t>Developers/QA</w:t>
            </w:r>
          </w:p>
        </w:tc>
        <w:tc>
          <w:tcPr>
            <w:tcW w:type="dxa" w:w="1728"/>
          </w:tcPr>
          <w:p>
            <w:r>
              <w:t>Would be CI/CD-driven once a pipeline exists</w:t>
            </w:r>
          </w:p>
        </w:tc>
        <w:tc>
          <w:tcPr>
            <w:tcW w:type="dxa" w:w="1728"/>
          </w:tcPr>
          <w:p>
            <w:r>
              <w:t>Not implemented</w:t>
            </w:r>
          </w:p>
        </w:tc>
      </w:tr>
      <w:tr>
        <w:tc>
          <w:tcPr>
            <w:tcW w:type="dxa" w:w="1728"/>
          </w:tcPr>
          <w:p>
            <w:r>
              <w:t>Production</w:t>
            </w:r>
          </w:p>
        </w:tc>
        <w:tc>
          <w:tcPr>
            <w:tcW w:type="dxa" w:w="1728"/>
          </w:tcPr>
          <w:p>
            <w:r>
              <w:t>Live services</w:t>
            </w:r>
          </w:p>
        </w:tc>
        <w:tc>
          <w:tcPr>
            <w:tcW w:type="dxa" w:w="1728"/>
          </w:tcPr>
          <w:p>
            <w:r>
              <w:t>Real customers and staff</w:t>
            </w:r>
          </w:p>
        </w:tc>
        <w:tc>
          <w:tcPr>
            <w:tcW w:type="dxa" w:w="1728"/>
          </w:tcPr>
          <w:p>
            <w:r>
              <w:t xml:space="preserve">Auto-deploy on push to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 — Render (</w:t>
            </w:r>
            <w:r>
              <w:rPr>
                <w:rFonts w:ascii="Consolas" w:hAnsi="Consolas"/>
                <w:sz w:val="20"/>
              </w:rPr>
              <w:t>api</w:t>
            </w:r>
            <w:r>
              <w:t>) + Netlify (</w:t>
            </w:r>
            <w:r>
              <w:rPr>
                <w:rFonts w:ascii="Consolas" w:hAnsi="Consolas"/>
                <w:sz w:val="20"/>
              </w:rPr>
              <w:t>storefront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admin</w:t>
            </w:r>
            <w:r>
              <w:t>), no CI gate in front of 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Exists — live</w:t>
            </w:r>
            <w:r>
              <w:t xml:space="preserve"> (see </w:t>
            </w:r>
            <w:hyperlink r:id="rId10">
              <w:r>
                <w:rPr>
                  <w:color w:val="0563C1"/>
                  <w:u w:val="single"/>
                </w:rPr>
                <w:t xml:space="preserve">`11-deployment-and-configuration-management.md`</w:t>
              </w:r>
            </w:hyperlink>
            <w:r>
              <w:t xml:space="preserve"> for URLs and config)</w:t>
            </w:r>
          </w:p>
        </w:tc>
      </w:tr>
    </w:tbl>
    <w:p>
      <w:r>
        <w:t>Production went straight from "not implemented" to live with no staging step in between — there is no intermediate environment to validate a release against before it reaches real users. Closing that gap (a staging Render/Netlify environment, or at minimum a CI workflow that runs tests before the existing auto-deploy fires) is more valuable next work than containerizing the apps, since it addresses an actual live-traffic risk rather than a theoretical one.</w:t>
      </w:r>
    </w:p>
    <w:p>
      <w:r>
        <w:t xml:space="preserve">Config separation between environments is handled the same way in all three (env vars via </w:t>
      </w:r>
      <w:r>
        <w:rPr>
          <w:rFonts w:ascii="Consolas" w:hAnsi="Consolas"/>
          <w:sz w:val="20"/>
        </w:rPr>
        <w:t>.env</w:t>
      </w:r>
      <w:r>
        <w:t xml:space="preserve"> / </w:t>
      </w:r>
      <w:r>
        <w:rPr>
          <w:rFonts w:ascii="Consolas" w:hAnsi="Consolas"/>
          <w:sz w:val="20"/>
        </w:rPr>
        <w:t>@nestjs/config</w:t>
      </w:r>
      <w:r>
        <w:t xml:space="preserve"> locally, platform environment settings in production — see </w:t>
      </w:r>
      <w:hyperlink r:id="rId11">
        <w:r>
          <w:rPr>
            <w:color w:val="0563C1"/>
            <w:u w:val="single"/>
          </w:rPr>
          <w:t xml:space="preserve">`04-backend-development.md`</w:t>
        </w:r>
      </w:hyperlink>
      <w:r>
        <w:t>) — no environment-specific code branching exists or should be added; the same build runs in every environment with only its configuration changing, which held true end-to-end when production was stood up (no code changes were needed to make the app "prod-ready," only configuration).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8-source-code-management-and-cicd.docx" TargetMode="External"/><Relationship Id="rId10" Type="http://schemas.openxmlformats.org/officeDocument/2006/relationships/hyperlink" Target="./11-deployment-and-configuration-management.docx" TargetMode="External"/><Relationship Id="rId11" Type="http://schemas.openxmlformats.org/officeDocument/2006/relationships/hyperlink" Target="./04-backend-developmen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09. Containerization and Environment Strategy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