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 Maintenance and Upgrade Procedures</w:t>
      </w:r>
    </w:p>
    <w:p>
      <w:r>
        <w:t>Adapts template §24 (Operational Checklists).</w:t>
      </w:r>
    </w:p>
    <w:p>
      <w:pPr>
        <w:pStyle w:val="Heading2"/>
      </w:pPr>
      <w:r>
        <w:t>Current state</w:t>
      </w:r>
    </w:p>
    <w:p>
      <w:r>
        <w:t>No recurring maintenance process exists yet — appropriate for a project with no production deployment, but worth establishing habits now so they're already routine once one exists.</w:t>
      </w:r>
    </w:p>
    <w:p>
      <w:pPr>
        <w:pStyle w:val="Heading2"/>
      </w:pPr>
      <w:r>
        <w:t>Dependency and platform upgrades</w:t>
      </w:r>
    </w:p>
    <w:p>
      <w:pPr>
        <w:pStyle w:val="ListBullet"/>
      </w:pPr>
      <w:r>
        <w:rPr>
          <w:b/>
        </w:rPr>
        <w:t>Node.js</w:t>
      </w:r>
      <w:r>
        <w:t>: no LTS version is currently pinned (</w:t>
      </w:r>
      <w:r>
        <w:rPr>
          <w:rFonts w:ascii="Consolas" w:hAnsi="Consolas"/>
          <w:sz w:val="20"/>
        </w:rPr>
        <w:t>engines</w:t>
      </w:r>
      <w:r>
        <w:t>/</w:t>
      </w:r>
      <w:r>
        <w:rPr>
          <w:rFonts w:ascii="Consolas" w:hAnsi="Consolas"/>
          <w:sz w:val="20"/>
        </w:rPr>
        <w:t>.nvmrc</w:t>
      </w:r>
      <w:r>
        <w:t xml:space="preserve"> missing — see </w:t>
      </w:r>
      <w:hyperlink r:id="rId9">
        <w:r>
          <w:rPr>
            <w:color w:val="0563C1"/>
            <w:u w:val="single"/>
          </w:rPr>
          <w:t xml:space="preserve">`04-backend-development.md`</w:t>
        </w:r>
      </w:hyperlink>
      <w:r>
        <w:t>). Add this before it matters, i.e. before a second developer or a CI runner needs to match a version implicitly.</w:t>
      </w:r>
    </w:p>
    <w:p>
      <w:pPr>
        <w:pStyle w:val="ListBullet"/>
      </w:pPr>
      <w:r>
        <w:rPr>
          <w:b/>
        </w:rPr>
        <w:t>npm packages</w:t>
      </w:r>
      <w:r>
        <w:t xml:space="preserve">: </w:t>
      </w:r>
      <w:r>
        <w:rPr>
          <w:rFonts w:ascii="Consolas" w:hAnsi="Consolas"/>
          <w:sz w:val="20"/>
        </w:rPr>
        <w:t>package-lock.json</w:t>
      </w:r>
      <w:r>
        <w:t xml:space="preserve"> pins exact versions; no scheduled </w:t>
      </w:r>
      <w:r>
        <w:rPr>
          <w:rFonts w:ascii="Consolas" w:hAnsi="Consolas"/>
          <w:sz w:val="20"/>
        </w:rPr>
        <w:t>npm outdated</w:t>
      </w:r>
      <w:r>
        <w:t>/</w:t>
      </w:r>
      <w:r>
        <w:rPr>
          <w:rFonts w:ascii="Consolas" w:hAnsi="Consolas"/>
          <w:sz w:val="20"/>
        </w:rPr>
        <w:t>npm audit</w:t>
      </w:r>
      <w:r>
        <w:t xml:space="preserve"> review exists. Given the newly-flagged-package approval gate already in place (</w:t>
      </w:r>
      <w:r>
        <w:rPr>
          <w:rFonts w:ascii="Consolas" w:hAnsi="Consolas"/>
          <w:sz w:val="20"/>
        </w:rPr>
        <w:t>npm approve-scripts</w:t>
      </w:r>
      <w:r>
        <w:t xml:space="preserve">), reviewing and approving updates deliberately (rather than blanket </w:t>
      </w:r>
      <w:r>
        <w:rPr>
          <w:rFonts w:ascii="Consolas" w:hAnsi="Consolas"/>
          <w:sz w:val="20"/>
        </w:rPr>
        <w:t>npm update</w:t>
      </w:r>
      <w:r>
        <w:t>) is already the natural workflow — just not yet done on a cadence.</w:t>
      </w:r>
    </w:p>
    <w:p>
      <w:pPr>
        <w:pStyle w:val="ListBullet"/>
      </w:pPr>
      <w:r>
        <w:rPr>
          <w:b/>
        </w:rPr>
        <w:t>Prisma / PostgreSQL</w:t>
      </w:r>
      <w:r>
        <w:t xml:space="preserve">: schema changes go through </w:t>
      </w:r>
      <w:r>
        <w:rPr>
          <w:rFonts w:ascii="Consolas" w:hAnsi="Consolas"/>
          <w:sz w:val="20"/>
        </w:rPr>
        <w:t>prisma migrate dev</w:t>
      </w:r>
      <w:r>
        <w:t xml:space="preserve"> and are committed; there is no process yet for reviewing Postgres major-version upgrades (currently pinned to </w:t>
      </w:r>
      <w:r>
        <w:rPr>
          <w:rFonts w:ascii="Consolas" w:hAnsi="Consolas"/>
          <w:sz w:val="20"/>
        </w:rPr>
        <w:t>postgres:16-alpine</w:t>
      </w:r>
      <w:r>
        <w:t xml:space="preserve"> in </w:t>
      </w:r>
      <w:r>
        <w:rPr>
          <w:rFonts w:ascii="Consolas" w:hAnsi="Consolas"/>
          <w:sz w:val="20"/>
        </w:rPr>
        <w:t>docker-compose.yml</w:t>
      </w:r>
      <w:r>
        <w:t>).</w:t>
      </w:r>
    </w:p>
    <w:p>
      <w:pPr>
        <w:pStyle w:val="ListBullet"/>
      </w:pPr>
      <w:r>
        <w:rPr>
          <w:b/>
        </w:rPr>
        <w:t>Next.js 16</w:t>
      </w:r>
      <w:r>
        <w:t xml:space="preserve">: both frontend apps are pinned to the same version; upgrading one without the other would reintroduce drift in the shared-but-duplicated design tokens/auth pattern (see </w:t>
      </w:r>
      <w:hyperlink r:id="rId10">
        <w:r>
          <w:rPr>
            <w:color w:val="0563C1"/>
            <w:u w:val="single"/>
          </w:rPr>
          <w:t xml:space="preserve">`05-frontend-architecture.md`</w:t>
        </w:r>
      </w:hyperlink>
      <w:r>
        <w:t>) — upgrade both together.</w:t>
      </w:r>
    </w:p>
    <w:p>
      <w:pPr>
        <w:pStyle w:val="Heading2"/>
      </w:pPr>
      <w:r>
        <w:t>Recommended checklists (adapted from template §24, trimmed to what's operable today)</w:t>
      </w:r>
    </w:p>
    <w:p>
      <w:r>
        <w:rPr>
          <w:b/>
        </w:rPr>
        <w:t>Weekly (applicable now, even in local dev)</w:t>
      </w:r>
    </w:p>
    <w:p>
      <w:pPr>
        <w:pStyle w:val="ListBullet"/>
      </w:pPr>
      <w:r>
        <w:t xml:space="preserve">☐ Review </w:t>
      </w:r>
      <w:r>
        <w:rPr>
          <w:rFonts w:ascii="Consolas" w:hAnsi="Consolas"/>
          <w:sz w:val="20"/>
        </w:rPr>
        <w:t>npm outdated</w:t>
      </w:r>
      <w:r>
        <w:t xml:space="preserve"> across all three workspaces for security-relevant updates.</w:t>
      </w:r>
    </w:p>
    <w:p>
      <w:pPr>
        <w:pStyle w:val="ListBullet"/>
      </w:pPr>
      <w:r>
        <w:t xml:space="preserve">☐ Confirm </w:t>
      </w:r>
      <w:r>
        <w:rPr>
          <w:rFonts w:ascii="Consolas" w:hAnsi="Consolas"/>
          <w:sz w:val="20"/>
        </w:rPr>
        <w:t>npm run test --workspace apps/api</w:t>
      </w:r>
      <w:r>
        <w:t xml:space="preserve"> still passes on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Bullet"/>
      </w:pPr>
      <w:r>
        <w:t xml:space="preserve">☐ Grep </w:t>
      </w:r>
      <w:r>
        <w:rPr>
          <w:rFonts w:ascii="Consolas" w:hAnsi="Consolas"/>
          <w:sz w:val="20"/>
        </w:rPr>
        <w:t>follow-up work</w:t>
      </w:r>
      <w:r>
        <w:t xml:space="preserve"> in </w:t>
      </w:r>
      <w:r>
        <w:rPr>
          <w:rFonts w:ascii="Consolas" w:hAnsi="Consolas"/>
          <w:sz w:val="20"/>
        </w:rPr>
        <w:t>apps/api/src</w:t>
      </w:r>
      <w:r>
        <w:t xml:space="preserve"> to check whether any previously-deferred item has become relevant to current work (this is the project's own convention for tracking intentional gaps).</w:t>
      </w:r>
    </w:p>
    <w:p>
      <w:r>
        <w:rPr>
          <w:b/>
        </w:rPr>
        <w:t>Once CI/CD exists</w:t>
      </w:r>
    </w:p>
    <w:p>
      <w:pPr>
        <w:pStyle w:val="ListBullet"/>
      </w:pPr>
      <w:r>
        <w:t>☐ Review any failed pipelines.</w:t>
      </w:r>
    </w:p>
    <w:p>
      <w:pPr>
        <w:pStyle w:val="ListBullet"/>
      </w:pPr>
      <w:r>
        <w:t>☐ Review certificate/domain status (once anything is deployed with TLS).</w:t>
      </w:r>
    </w:p>
    <w:p>
      <w:r>
        <w:rPr>
          <w:b/>
        </w:rPr>
        <w:t>Once production exists</w:t>
      </w:r>
    </w:p>
    <w:p>
      <w:pPr>
        <w:pStyle w:val="ListBullet"/>
      </w:pPr>
      <w:r>
        <w:t xml:space="preserve">☐ Daily: review monitoring alerts, verify backups completed, check storage capacity (see </w:t>
      </w:r>
      <w:hyperlink r:id="rId11">
        <w:r>
          <w:rPr>
            <w:color w:val="0563C1"/>
            <w:u w:val="single"/>
          </w:rPr>
          <w:t xml:space="preserve">`12-observability-and-monitoring.md`</w:t>
        </w:r>
      </w:hyperlink>
      <w:r>
        <w:t xml:space="preserve"> and </w:t>
      </w:r>
      <w:hyperlink r:id="rId12">
        <w:r>
          <w:rPr>
            <w:color w:val="0563C1"/>
            <w:u w:val="single"/>
          </w:rPr>
          <w:t xml:space="preserve">`15-disaster-recovery.md`</w:t>
        </w:r>
      </w:hyperlink>
      <w:r>
        <w:t xml:space="preserve"> — both currently gate on infrastructure that doesn't exist yet).</w:t>
      </w:r>
    </w:p>
    <w:p>
      <w:pPr>
        <w:pStyle w:val="ListBullet"/>
      </w:pPr>
      <w:r>
        <w:t>☐ Monthly: test a representative backup restoration; review accounts/permissions (staff roles, dormant logins); review infrastructure capacity.</w:t>
      </w:r>
    </w:p>
    <w:p>
      <w:pPr>
        <w:pStyle w:val="Heading2"/>
      </w:pPr>
      <w:r>
        <w:t>Schema/data migration discipline</w:t>
      </w:r>
    </w:p>
    <w:p>
      <w:r>
        <w:rPr>
          <w:rFonts w:ascii="Consolas" w:hAnsi="Consolas"/>
          <w:sz w:val="20"/>
        </w:rPr>
        <w:t>EmployeesService.update()</w:t>
      </w:r>
      <w:r>
        <w:t xml:space="preserve">'s auto-logged </w:t>
      </w:r>
      <w:r>
        <w:rPr>
          <w:rFonts w:ascii="Consolas" w:hAnsi="Consolas"/>
          <w:sz w:val="20"/>
        </w:rPr>
        <w:t>EmploymentHistoryEntry</w:t>
      </w:r>
      <w:r>
        <w:t xml:space="preserve"> audit trail and the various </w:t>
      </w:r>
      <w:r>
        <w:rPr>
          <w:rFonts w:ascii="Consolas" w:hAnsi="Consolas"/>
          <w:sz w:val="20"/>
        </w:rPr>
        <w:t>archive-instead-of-delete</w:t>
      </w:r>
      <w:r>
        <w:t>/soft-termination patterns (products with order history, employees) are the project's existing convention for preserving history through change — any new maintenance tooling (bulk data fixes, admin scripts) should follow the same pattern rather than hard-deleting or raw-</w:t>
      </w:r>
      <w:r>
        <w:rPr>
          <w:rFonts w:ascii="Consolas" w:hAnsi="Consolas"/>
          <w:sz w:val="20"/>
        </w:rPr>
        <w:t>update()</w:t>
      </w:r>
      <w:r>
        <w:t xml:space="preserve">-ing around it, per </w:t>
      </w:r>
      <w:r>
        <w:rPr>
          <w:rFonts w:ascii="Consolas" w:hAnsi="Consolas"/>
          <w:sz w:val="20"/>
        </w:rPr>
        <w:t>CLAUDE.md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4-backend-development.docx" TargetMode="External"/><Relationship Id="rId10" Type="http://schemas.openxmlformats.org/officeDocument/2006/relationships/hyperlink" Target="./05-frontend-architecture.docx" TargetMode="External"/><Relationship Id="rId11" Type="http://schemas.openxmlformats.org/officeDocument/2006/relationships/hyperlink" Target="./12-observability-and-monitoring.docx" TargetMode="External"/><Relationship Id="rId12" Type="http://schemas.openxmlformats.org/officeDocument/2006/relationships/hyperlink" Target="./15-disaster-recovery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14. Maintenance and Upgrade Procedures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