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08. Source Code Management and CI/CD</w:t>
      </w:r>
    </w:p>
    <w:p>
      <w:r>
        <w:t>Adapts template §6 (GitLab/source management) and §7 (GitLab Runner CI/CD).</w:t>
      </w:r>
    </w:p>
    <w:p>
      <w:pPr>
        <w:pStyle w:val="Heading2"/>
      </w:pPr>
      <w:r>
        <w:t>Current state</w:t>
      </w:r>
    </w:p>
    <w:p>
      <w:pPr>
        <w:pStyle w:val="ListBullet"/>
      </w:pPr>
      <w:r>
        <w:t xml:space="preserve">Local git repository only — </w:t>
      </w:r>
      <w:r>
        <w:rPr>
          <w:b/>
        </w:rPr>
        <w:t>no remote (</w:t>
      </w:r>
      <w:r>
        <w:rPr>
          <w:rFonts w:ascii="Consolas" w:hAnsi="Consolas"/>
          <w:b/>
          <w:sz w:val="20"/>
        </w:rPr>
        <w:t>origin</w:t>
      </w:r>
      <w:r>
        <w:rPr>
          <w:b/>
        </w:rPr>
        <w:t>) is configured</w:t>
      </w:r>
      <w:r>
        <w:t xml:space="preserve"> in this environment (</w:t>
      </w:r>
      <w:r>
        <w:rPr>
          <w:rFonts w:ascii="Consolas" w:hAnsi="Consolas"/>
          <w:sz w:val="20"/>
        </w:rPr>
        <w:t>git remote -v</w:t>
      </w:r>
      <w:r>
        <w:t xml:space="preserve"> returns nothing). No hosting platform (GitHub, GitLab, or otherwise) has been chosen yet.</w:t>
      </w:r>
    </w:p>
    <w:p>
      <w:pPr>
        <w:pStyle w:val="ListBullet"/>
      </w:pPr>
      <w:r>
        <w:t>Single branch (</w:t>
      </w:r>
      <w:r>
        <w:rPr>
          <w:rFonts w:ascii="Consolas" w:hAnsi="Consolas"/>
          <w:sz w:val="20"/>
        </w:rPr>
        <w:t>main</w:t>
      </w:r>
      <w:r>
        <w:t>); no protected-branch rules, no required merge-request reviews, no branch-naming convention enforced, because there is no shared remote to enforce them on.</w:t>
      </w:r>
    </w:p>
    <w:p>
      <w:pPr>
        <w:pStyle w:val="ListBullet"/>
      </w:pPr>
      <w:r>
        <w:rPr>
          <w:b/>
        </w:rPr>
        <w:t>No CI/CD pipeline exists</w:t>
      </w:r>
      <w:r>
        <w:t xml:space="preserve"> — no </w:t>
      </w:r>
      <w:r>
        <w:rPr>
          <w:rFonts w:ascii="Consolas" w:hAnsi="Consolas"/>
          <w:sz w:val="20"/>
        </w:rPr>
        <w:t>.gitlab-ci.yml</w:t>
      </w:r>
      <w:r>
        <w:t xml:space="preserve">, no </w:t>
      </w:r>
      <w:r>
        <w:rPr>
          <w:rFonts w:ascii="Consolas" w:hAnsi="Consolas"/>
          <w:sz w:val="20"/>
        </w:rPr>
        <w:t>.github/workflows/</w:t>
      </w:r>
      <w:r>
        <w:t>, no equivalent. Tests (</w:t>
      </w:r>
      <w:r>
        <w:rPr>
          <w:rFonts w:ascii="Consolas" w:hAnsi="Consolas"/>
          <w:sz w:val="20"/>
        </w:rPr>
        <w:t>npm run test</w:t>
      </w:r>
      <w:r>
        <w:t xml:space="preserve">, </w:t>
      </w:r>
      <w:r>
        <w:rPr>
          <w:rFonts w:ascii="Consolas" w:hAnsi="Consolas"/>
          <w:sz w:val="20"/>
        </w:rPr>
        <w:t>npm run test:e2e</w:t>
      </w:r>
      <w:r>
        <w:t xml:space="preserve"> per workspace) run only when a developer runs them locally.</w:t>
      </w:r>
    </w:p>
    <w:p>
      <w:r>
        <w:t>This is the largest single gap relative to the template, which assumes GitLab + GitLab Runner specifically.</w:t>
      </w:r>
    </w:p>
    <w:p>
      <w:pPr>
        <w:pStyle w:val="Heading2"/>
      </w:pPr>
      <w:r>
        <w:t>Recommendation — hosting platform</w:t>
      </w:r>
    </w:p>
    <w:p>
      <w:r>
        <w:t xml:space="preserve">The template names GitLab, but nothing about ChrisPa's stack requires it specifically. Either </w:t>
      </w:r>
      <w:r>
        <w:rPr>
          <w:b/>
        </w:rPr>
        <w:t>GitHub</w:t>
      </w:r>
      <w:r>
        <w:t xml:space="preserve"> (if the team wants the broadest ecosystem/Actions marketplace and is fine with a cloud-hosted platform) or a </w:t>
      </w:r>
      <w:r>
        <w:rPr>
          <w:b/>
        </w:rPr>
        <w:t>self-hosted GitLab</w:t>
      </w:r>
      <w:r>
        <w:t xml:space="preserve"> (if the "self-hosted platform" framing from the template's title is a hard requirement — e.g. a data-residency or cost-at-scale reason) work equally well with this codebase; nothing in </w:t>
      </w:r>
      <w:r>
        <w:rPr>
          <w:rFonts w:ascii="Consolas" w:hAnsi="Consolas"/>
          <w:sz w:val="20"/>
        </w:rPr>
        <w:t>apps/api</w:t>
      </w:r>
      <w:r>
        <w:t>/</w:t>
      </w:r>
      <w:r>
        <w:rPr>
          <w:rFonts w:ascii="Consolas" w:hAnsi="Consolas"/>
          <w:sz w:val="20"/>
        </w:rPr>
        <w:t>apps/storefront</w:t>
      </w:r>
      <w:r>
        <w:t>/</w:t>
      </w:r>
      <w:r>
        <w:rPr>
          <w:rFonts w:ascii="Consolas" w:hAnsi="Consolas"/>
          <w:sz w:val="20"/>
        </w:rPr>
        <w:t>apps/admin</w:t>
      </w:r>
      <w:r>
        <w:t xml:space="preserve"> is GitLab-specific. This is a decision for the project owner, not one to make unilaterally — record it here once made.</w:t>
      </w:r>
    </w:p>
    <w:p>
      <w:pPr>
        <w:pStyle w:val="Heading2"/>
      </w:pPr>
      <w:r>
        <w:t>Recommended branching and review practice (once a remote exists)</w:t>
      </w:r>
    </w:p>
    <w:p>
      <w:pPr>
        <w:pStyle w:val="ListBullet"/>
      </w:pPr>
      <w:r>
        <w:t xml:space="preserve">Protected </w:t>
      </w:r>
      <w:r>
        <w:rPr>
          <w:rFonts w:ascii="Consolas" w:hAnsi="Consolas"/>
          <w:sz w:val="20"/>
        </w:rPr>
        <w:t>main</w:t>
      </w:r>
      <w:r>
        <w:t xml:space="preserve"> branch; no direct pushes for anything beyond trivial fixes.</w:t>
      </w:r>
    </w:p>
    <w:p>
      <w:pPr>
        <w:pStyle w:val="ListBullet"/>
      </w:pPr>
      <w:r>
        <w:t xml:space="preserve">Feature branches, merged via pull/merge request — the codebase already has </w:t>
      </w:r>
      <w:r>
        <w:rPr>
          <w:rFonts w:ascii="Consolas" w:hAnsi="Consolas"/>
          <w:sz w:val="20"/>
        </w:rPr>
        <w:t>CLAUDE.md</w:t>
      </w:r>
      <w:r>
        <w:t xml:space="preserve">-documented conventions worth enforcing through required reviews (e.g. the </w:t>
      </w:r>
      <w:r>
        <w:rPr>
          <w:rFonts w:ascii="Consolas" w:hAnsi="Consolas"/>
          <w:sz w:val="20"/>
        </w:rPr>
        <w:t>tx</w:t>
      </w:r>
      <w:r>
        <w:t xml:space="preserve">-passthrough pattern for transactional Prisma calls, the audit-log-on-update pattern in </w:t>
      </w:r>
      <w:r>
        <w:rPr>
          <w:rFonts w:ascii="Consolas" w:hAnsi="Consolas"/>
          <w:sz w:val="20"/>
        </w:rPr>
        <w:t>EmployeesService</w:t>
      </w:r>
      <w:r>
        <w:t>).</w:t>
      </w:r>
    </w:p>
    <w:p>
      <w:pPr>
        <w:pStyle w:val="ListBullet"/>
      </w:pPr>
      <w:r>
        <w:t>Conventional, meaningful commit messages; semantic versioning once the API or a shared package has external consumers (not yet the case).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, </w:t>
      </w:r>
      <w:r>
        <w:rPr>
          <w:rFonts w:ascii="Consolas" w:hAnsi="Consolas"/>
          <w:sz w:val="20"/>
        </w:rPr>
        <w:t>apps/api/.env</w:t>
      </w:r>
      <w:r>
        <w:t xml:space="preserve">, and anything matching common secret patterns must never be committed — verify with </w:t>
      </w:r>
      <w:r>
        <w:rPr>
          <w:rFonts w:ascii="Consolas" w:hAnsi="Consolas"/>
          <w:sz w:val="20"/>
        </w:rPr>
        <w:t>git status</w:t>
      </w:r>
      <w:r>
        <w:t xml:space="preserve"> after any broad </w:t>
      </w:r>
      <w:r>
        <w:rPr>
          <w:rFonts w:ascii="Consolas" w:hAnsi="Consolas"/>
          <w:sz w:val="20"/>
        </w:rPr>
        <w:t>git add</w:t>
      </w:r>
      <w:r>
        <w:t xml:space="preserve"> before every commit, per this repo's own operating rules (see </w:t>
      </w:r>
      <w:r>
        <w:rPr>
          <w:rFonts w:ascii="Consolas" w:hAnsi="Consolas"/>
          <w:sz w:val="20"/>
        </w:rPr>
        <w:t>CLAUDE.md</w:t>
      </w:r>
      <w:r>
        <w:t>).</w:t>
      </w:r>
    </w:p>
    <w:p>
      <w:pPr>
        <w:pStyle w:val="Heading2"/>
      </w:pPr>
      <w:r>
        <w:t>Recommended CI pipeline (once a remote + runner exist)</w:t>
      </w:r>
    </w:p>
    <w:p>
      <w:r>
        <w:t>Adapting the template's stage list (§7) to what this monorepo actually needs: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would run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npm run lint --workspace apps/api</w:t>
            </w:r>
            <w:r>
              <w:t xml:space="preserve">, same for </w:t>
            </w:r>
            <w:r>
              <w:rPr>
                <w:rFonts w:ascii="Consolas" w:hAnsi="Consolas"/>
                <w:sz w:val="20"/>
              </w:rPr>
              <w:t>storefront</w:t>
            </w:r>
            <w:r>
              <w:t>/</w:t>
            </w:r>
            <w:r>
              <w:rPr>
                <w:rFonts w:ascii="Consolas" w:hAnsi="Consolas"/>
                <w:sz w:val="20"/>
              </w:rPr>
              <w:t>admin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unit-test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npm run test --workspace apps/api</w:t>
            </w:r>
            <w:r>
              <w:t xml:space="preserve"> (Jest)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integration-test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npm run test:e2e --workspace apps/api</w:t>
            </w:r>
            <w:r>
              <w:t xml:space="preserve"> against an ephemeral Postgres service container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build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npm run build:api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build:storefront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build:admin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deploy-staging</w:t>
            </w:r>
          </w:p>
        </w:tc>
        <w:tc>
          <w:tcPr>
            <w:tcW w:type="dxa" w:w="4320"/>
          </w:tcPr>
          <w:p>
            <w:r>
              <w:t xml:space="preserve">Not yet possible — no staging environment exists (see </w:t>
            </w:r>
            <w:hyperlink r:id="rId9">
              <w:r>
                <w:rPr>
                  <w:color w:val="0563C1"/>
                  <w:u w:val="single"/>
                </w:rPr>
                <w:t xml:space="preserve">`09-containerization-and-environments.md`</w:t>
              </w:r>
            </w:hyperlink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approval</w:t>
            </w:r>
          </w:p>
        </w:tc>
        <w:tc>
          <w:tcPr>
            <w:tcW w:type="dxa" w:w="4320"/>
          </w:tcPr>
          <w:p>
            <w:r>
              <w:t>Manual gate before production, once production exists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deploy-production</w:t>
            </w:r>
          </w:p>
        </w:tc>
        <w:tc>
          <w:tcPr>
            <w:tcW w:type="dxa" w:w="4320"/>
          </w:tcPr>
          <w:p>
            <w:r>
              <w:t>Not yet possible — no production environment exists</w:t>
            </w:r>
          </w:p>
        </w:tc>
      </w:tr>
    </w:tbl>
    <w:p>
      <w:r>
        <w:rPr>
          <w:rFonts w:ascii="Consolas" w:hAnsi="Consolas"/>
          <w:sz w:val="20"/>
        </w:rPr>
        <w:t>security-check</w:t>
      </w:r>
      <w:r>
        <w:t xml:space="preserve"> and </w:t>
      </w:r>
      <w:r>
        <w:rPr>
          <w:rFonts w:ascii="Consolas" w:hAnsi="Consolas"/>
          <w:sz w:val="20"/>
        </w:rPr>
        <w:t>package/publish</w:t>
      </w:r>
      <w:r>
        <w:t xml:space="preserve"> stages from the template apply once container images are being built (see </w:t>
      </w:r>
      <w:hyperlink r:id="rId9">
        <w:r>
          <w:rPr>
            <w:color w:val="0563C1"/>
            <w:u w:val="single"/>
          </w:rPr>
          <w:t xml:space="preserve">`09-containerization-and-environments.md`</w:t>
        </w:r>
      </w:hyperlink>
      <w:r>
        <w:t>); until app Dockerfiles exist, they have nothing to scan or publish.</w:t>
      </w:r>
    </w:p>
    <w:p>
      <w:r>
        <w:t>This is a recommendation, not a built pipeline — implementing it is future work gated on picking a hosting platform first.</w:t>
      </w:r>
    </w:p>
    <w:p>
      <w:pPr>
        <w:pStyle w:val="Heading2"/>
      </w:pPr>
      <w:r>
        <w:t>Infrastructure-as-code in version control</w:t>
      </w:r>
    </w:p>
    <w:p>
      <w:r>
        <w:t xml:space="preserve">Not applicable yet — there is no Ansible/deployment configuration to version (see </w:t>
      </w:r>
      <w:hyperlink r:id="rId10">
        <w:r>
          <w:rPr>
            <w:color w:val="0563C1"/>
            <w:u w:val="single"/>
          </w:rPr>
          <w:t xml:space="preserve">`17-infrastructure-platform-roadmap.md`</w:t>
        </w:r>
      </w:hyperlink>
      <w:r>
        <w:t xml:space="preserve">). </w:t>
      </w:r>
      <w:r>
        <w:rPr>
          <w:rFonts w:ascii="Consolas" w:hAnsi="Consolas"/>
          <w:sz w:val="20"/>
        </w:rPr>
        <w:t>docker-compose.yml</w:t>
      </w:r>
      <w:r>
        <w:t xml:space="preserve"> (Postgres/Redis for local dev) is already committed, satisfying the template's spirit for what does exist.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9-containerization-and-environments.docx" TargetMode="External"/><Relationship Id="rId10" Type="http://schemas.openxmlformats.org/officeDocument/2006/relationships/hyperlink" Target="./17-infrastructure-platform-roadmap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08. Source Code Management and CI/CD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