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17. Infrastructure Platform Roadmap</w:t>
      </w:r>
    </w:p>
    <w:p>
      <w:r>
        <w:t>The Word template (</w:t>
      </w:r>
      <w:r>
        <w:rPr>
          <w:rFonts w:ascii="Consolas" w:hAnsi="Consolas"/>
          <w:sz w:val="20"/>
        </w:rPr>
        <w:t>Software_Development_and_DevOps_Documentation_v2_Observability.docx</w:t>
      </w:r>
      <w:r>
        <w:t xml:space="preserve">) assumes a fully self-hosted operations platform built around ten infrastructure tools beyond the application stack itself. </w:t>
      </w:r>
      <w:r>
        <w:rPr>
          <w:b/>
        </w:rPr>
        <w:t>None of these are adopted in ChrisPa today</w:t>
      </w:r>
      <w:r>
        <w:t>, and this document argues most of them shouldn't be — yet — rather than pretending they exist. Each section states the template's intent, ChrisPa's current state (consistently: not adopted), a right-sized recommendation, and the concrete trigger that would justify revisiting the decision.</w:t>
      </w:r>
    </w:p>
    <w:p>
      <w:pPr>
        <w:pStyle w:val="Heading2"/>
      </w:pPr>
      <w:r>
        <w:t>17.1 Infrastructure Automation — Ansible</w:t>
      </w:r>
    </w:p>
    <w:p>
      <w:r>
        <w:rPr>
          <w:b/>
        </w:rPr>
        <w:t>Template intent</w:t>
      </w:r>
      <w:r>
        <w:t>: reproducible infrastructure config via idempotent playbooks, environment-specific inventories, roles.</w:t>
      </w:r>
    </w:p>
    <w:p>
      <w:r>
        <w:rPr>
          <w:b/>
        </w:rPr>
        <w:t>Current state</w:t>
      </w:r>
      <w:r>
        <w:t>: not adopted. There is nothing to configure yet — no servers exist outside this development machine and its two local containers.</w:t>
      </w:r>
    </w:p>
    <w:p>
      <w:r>
        <w:rPr>
          <w:b/>
        </w:rPr>
        <w:t>Recommendation</w:t>
      </w:r>
      <w:r>
        <w:t xml:space="preserve">: don't adopt until there's more than one server to keep consistent. A single production host provisioned once by hand (with the setup steps documented, not automated) is not worth an Ansible investment. </w:t>
      </w:r>
      <w:r>
        <w:rPr>
          <w:b/>
        </w:rPr>
        <w:t>Trigger</w:t>
      </w:r>
      <w:r>
        <w:t>: a second production host (e.g. separate app/DB hosts, or horizontal scaling of the API), or infrastructure changing often enough that manual drift becomes a recurring incident cause.</w:t>
      </w:r>
    </w:p>
    <w:p>
      <w:pPr>
        <w:pStyle w:val="Heading2"/>
      </w:pPr>
      <w:r>
        <w:t>17.2 Networking — WireGuard</w:t>
      </w:r>
    </w:p>
    <w:p>
      <w:r>
        <w:rPr>
          <w:b/>
        </w:rPr>
        <w:t>Template intent</w:t>
      </w:r>
      <w:r>
        <w:t>: private encrypted network for administrative/internal service access, separate from public traffic.</w:t>
      </w:r>
    </w:p>
    <w:p>
      <w:r>
        <w:rPr>
          <w:b/>
        </w:rPr>
        <w:t>Current state</w:t>
      </w:r>
      <w:r>
        <w:t>: not adopted. No production network exists to segment.</w:t>
      </w:r>
    </w:p>
    <w:p>
      <w:r>
        <w:rPr>
          <w:b/>
        </w:rPr>
        <w:t>Recommendation</w:t>
      </w:r>
      <w:r>
        <w:t xml:space="preserve">: the admin console's </w:t>
      </w:r>
      <w:r>
        <w:rPr>
          <w:rFonts w:ascii="Consolas" w:hAnsi="Consolas"/>
          <w:sz w:val="20"/>
        </w:rPr>
        <w:t>RolesGuard</w:t>
      </w:r>
      <w:r>
        <w:t xml:space="preserve">-based access control is the real boundary today (see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); a hosting provider's firewall/security-group rules restricting the admin console's origin IPs would likely satisfy the same need more simply than standing up WireGuard. </w:t>
      </w:r>
      <w:r>
        <w:rPr>
          <w:b/>
        </w:rPr>
        <w:t>Trigger</w:t>
      </w:r>
      <w:r>
        <w:t>: a compliance requirement for network-level (not just application-level) admin isolation, or a dedicated ops/infra employee who'd maintain it.</w:t>
      </w:r>
    </w:p>
    <w:p>
      <w:pPr>
        <w:pStyle w:val="Heading2"/>
      </w:pPr>
      <w:r>
        <w:t>17.3 Reverse Proxy &amp; TLS — Traefik and Certbot</w:t>
      </w:r>
    </w:p>
    <w:p>
      <w:r>
        <w:rPr>
          <w:b/>
        </w:rPr>
        <w:t>Template intent</w:t>
      </w:r>
      <w:r>
        <w:t>: ingress, routing, and automated HTTPS certificate management.</w:t>
      </w:r>
    </w:p>
    <w:p>
      <w:r>
        <w:rPr>
          <w:b/>
        </w:rPr>
        <w:t>Current state</w:t>
      </w:r>
      <w:r>
        <w:t>: not adopted — nothing is internet-facing.</w:t>
      </w:r>
    </w:p>
    <w:p>
      <w:r>
        <w:rPr>
          <w:b/>
        </w:rPr>
        <w:t>Recommendation</w:t>
      </w:r>
      <w:r>
        <w:t xml:space="preserve">: this is the one item on this list that becomes </w:t>
      </w:r>
      <w:r>
        <w:rPr>
          <w:b/>
        </w:rPr>
        <w:t>required, not optional</w:t>
      </w:r>
      <w:r>
        <w:t xml:space="preserve">, the moment anything is deployed publicly — HTTPS is non-negotiable for a site handling login credentials and (even cash-on-delivery) order/payment data. Whether that's Traefik specifically or a managed load balancer with automatic TLS (many hosting providers offer this out of the box) is an implementation choice, not a requirements question. </w:t>
      </w:r>
      <w:r>
        <w:rPr>
          <w:b/>
        </w:rPr>
        <w:t>Trigger</w:t>
      </w:r>
      <w:r>
        <w:t>: the first public deployment — sequence this before go-live, not after.</w:t>
      </w:r>
    </w:p>
    <w:p>
      <w:pPr>
        <w:pStyle w:val="Heading2"/>
      </w:pPr>
      <w:r>
        <w:t>17.4 Application Hosting — LXC</w:t>
      </w:r>
    </w:p>
    <w:p>
      <w:r>
        <w:rPr>
          <w:b/>
        </w:rPr>
        <w:t>Template intent</w:t>
      </w:r>
      <w:r>
        <w:t>: OS-level isolation for system workloads, lighter than full VMs.</w:t>
      </w:r>
    </w:p>
    <w:p>
      <w:r>
        <w:rPr>
          <w:b/>
        </w:rPr>
        <w:t>Current state</w:t>
      </w:r>
      <w:r>
        <w:t>: not adopted.</w:t>
      </w:r>
    </w:p>
    <w:p>
      <w:r>
        <w:rPr>
          <w:b/>
        </w:rPr>
        <w:t>Recommendation</w:t>
      </w:r>
      <w:r>
        <w:t xml:space="preserve">: once the apps are containerized (see </w:t>
      </w:r>
      <w:hyperlink r:id="rId10">
        <w:r>
          <w:rPr>
            <w:color w:val="0563C1"/>
            <w:u w:val="single"/>
          </w:rPr>
          <w:t xml:space="preserve">`09-containerization-and-environments.md`</w:t>
        </w:r>
      </w:hyperlink>
      <w:r>
        <w:t xml:space="preserve">), Docker alone provides sufficient isolation for three web services and a database — LXC solves a different problem (running system-level services that predate or don't fit the container model). </w:t>
      </w:r>
      <w:r>
        <w:rPr>
          <w:b/>
        </w:rPr>
        <w:t>Trigger</w:t>
      </w:r>
      <w:r>
        <w:t>: none currently foreseeable for ChrisPa's architecture.</w:t>
      </w:r>
    </w:p>
    <w:p>
      <w:pPr>
        <w:pStyle w:val="Heading2"/>
      </w:pPr>
      <w:r>
        <w:t>17.5 Email Infrastructure — iRedMail</w:t>
      </w:r>
    </w:p>
    <w:p>
      <w:r>
        <w:rPr>
          <w:b/>
        </w:rPr>
        <w:t>Template intent</w:t>
      </w:r>
      <w:r>
        <w:t>: self-hosted email platform with DNS/TLS/anti-abuse/reputation management.</w:t>
      </w:r>
    </w:p>
    <w:p>
      <w:r>
        <w:rPr>
          <w:b/>
        </w:rPr>
        <w:t>Current state</w:t>
      </w:r>
      <w:r>
        <w:t xml:space="preserve">: iRedMail specifically — not adopted, and the recommendation below still holds. But ChrisPa now has </w:t>
      </w:r>
      <w:r>
        <w:rPr>
          <w:b/>
        </w:rPr>
        <w:t>working, generic email and SMS delivery</w:t>
      </w:r>
      <w:r>
        <w:t xml:space="preserve">: </w:t>
      </w:r>
      <w:r>
        <w:rPr>
          <w:rFonts w:ascii="Consolas" w:hAnsi="Consolas"/>
          <w:sz w:val="20"/>
        </w:rPr>
        <w:t>MailService</w:t>
      </w:r>
      <w:r>
        <w:t xml:space="preserve"> (SMTP via </w:t>
      </w:r>
      <w:r>
        <w:rPr>
          <w:rFonts w:ascii="Consolas" w:hAnsi="Consolas"/>
          <w:sz w:val="20"/>
        </w:rPr>
        <w:t>nodemailer</w:t>
      </w:r>
      <w:r>
        <w:t xml:space="preserve"> — any account works, from a Gmail app password to a real transactional-email SMTP endpoint) and </w:t>
      </w:r>
      <w:r>
        <w:rPr>
          <w:rFonts w:ascii="Consolas" w:hAnsi="Consolas"/>
          <w:sz w:val="20"/>
        </w:rPr>
        <w:t>SmsService</w:t>
      </w:r>
      <w:r>
        <w:t xml:space="preserve"> (Africa's Talking) are both real integrations, currently used for registration OTP (see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). Both fall back to logging instead of sending when unconfigured — a documented dev convenience, not a placeholder. What remains a </w:t>
      </w:r>
      <w:r>
        <w:rPr>
          <w:b/>
        </w:rPr>
        <w:t>functional gap</w:t>
      </w:r>
      <w:r>
        <w:t xml:space="preserve"> is narrower than it used to be: forgot-password, login-alert delivery, and staff temp-password delivery don't call these services yet, even though the services themselves now exist and work — that's integration work on each of those three features, not a provider-selection blocker.</w:t>
      </w:r>
    </w:p>
    <w:p>
      <w:r>
        <w:rPr>
          <w:b/>
        </w:rPr>
        <w:t>Recommendation</w:t>
      </w:r>
      <w:r>
        <w:t xml:space="preserve">: for production, swap the generic SMTP endpoint for a real transactional email API (e.g. a hosted provider) rather than a self-hosted mail server — self-hosted email requires ongoing reputation/deliverability management that has nothing to do with ChrisPa's product and everything to do with becoming an email-infrastructure operator. Wiring forgot-password/login-alerts/temp-password delivery to the already-real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is the more urgent near-term item now, independent of that swap.</w:t>
      </w:r>
    </w:p>
    <w:p>
      <w:pPr>
        <w:pStyle w:val="Heading2"/>
      </w:pPr>
      <w:r>
        <w:t>17.6 Team Communication — Zulip / Slack</w:t>
      </w:r>
    </w:p>
    <w:p>
      <w:r>
        <w:rPr>
          <w:b/>
        </w:rPr>
        <w:t>Template intent</w:t>
      </w:r>
      <w:r>
        <w:t>: internal team chat.</w:t>
      </w:r>
    </w:p>
    <w:p>
      <w:r>
        <w:rPr>
          <w:b/>
        </w:rPr>
        <w:t>Current state</w:t>
      </w:r>
      <w:r>
        <w:t>: not adopted by the software platform (the business may use WhatsApp/Slack/email informally — that's outside this codebase's scope either way).</w:t>
      </w:r>
    </w:p>
    <w:p>
      <w:r>
        <w:rPr>
          <w:b/>
        </w:rPr>
        <w:t>Recommendation</w:t>
      </w:r>
      <w:r>
        <w:t>: not a software-project concern; whatever the ChrisPa team already uses for internal communication is fine. No trigger to revisit — this was never going to be self-hosted infrastructure this project builds.</w:t>
      </w:r>
    </w:p>
    <w:p>
      <w:pPr>
        <w:pStyle w:val="Heading2"/>
      </w:pPr>
      <w:r>
        <w:t>17.7 DNS &amp; Network Services — Pi-hole</w:t>
      </w:r>
    </w:p>
    <w:p>
      <w:r>
        <w:rPr>
          <w:b/>
        </w:rPr>
        <w:t>Template intent</w:t>
      </w:r>
      <w:r>
        <w:t>: internal DNS filtering.</w:t>
      </w:r>
    </w:p>
    <w:p>
      <w:r>
        <w:rPr>
          <w:b/>
        </w:rPr>
        <w:t>Current state</w:t>
      </w:r>
      <w:r>
        <w:t>: not adopted — no internal network exists to filter.</w:t>
      </w:r>
    </w:p>
    <w:p>
      <w:r>
        <w:rPr>
          <w:b/>
        </w:rPr>
        <w:t>Recommendation</w:t>
      </w:r>
      <w:r>
        <w:t>: not applicable at ChrisPa's scale; public DNS through whatever registrar/DNS provider hosts the eventual production domain is sufficient. No trigger foreseeable.</w:t>
      </w:r>
    </w:p>
    <w:p>
      <w:pPr>
        <w:pStyle w:val="Heading2"/>
      </w:pPr>
      <w:r>
        <w:t>17.8 File Collaboration — Nextcloud</w:t>
      </w:r>
    </w:p>
    <w:p>
      <w:r>
        <w:rPr>
          <w:b/>
        </w:rPr>
        <w:t>Template intent</w:t>
      </w:r>
      <w:r>
        <w:t>: self-hosted file storage/collaboration.</w:t>
      </w:r>
    </w:p>
    <w:p>
      <w:r>
        <w:rPr>
          <w:b/>
        </w:rPr>
        <w:t>Current state</w:t>
      </w:r>
      <w:r>
        <w:t xml:space="preserve">: not adopted, and unrelated to the application's own (separate) user-upload storage gap — </w:t>
      </w:r>
      <w:r>
        <w:rPr>
          <w:rFonts w:ascii="Consolas" w:hAnsi="Consolas"/>
          <w:sz w:val="20"/>
        </w:rPr>
        <w:t>apps/api</w:t>
      </w:r>
      <w:r>
        <w:t xml:space="preserve"> currently serves user-uploaded avatars </w:t>
      </w:r>
      <w:r>
        <w:rPr>
          <w:i/>
        </w:rPr>
        <w:t>and</w:t>
      </w:r>
      <w:r>
        <w:t xml:space="preserve"> product media from local disk (</w:t>
      </w:r>
      <w:r>
        <w:rPr>
          <w:rFonts w:ascii="Consolas" w:hAnsi="Consolas"/>
          <w:sz w:val="20"/>
        </w:rPr>
        <w:t>uploads/avatars/</w:t>
      </w:r>
      <w:r>
        <w:t xml:space="preserve">, </w:t>
      </w:r>
      <w:r>
        <w:rPr>
          <w:rFonts w:ascii="Consolas" w:hAnsi="Consolas"/>
          <w:sz w:val="20"/>
        </w:rPr>
        <w:t>uploads/products/</w:t>
      </w:r>
      <w:r>
        <w:t xml:space="preserve">) with no object-storage/CDN integration (noted in </w:t>
      </w:r>
      <w:r>
        <w:rPr>
          <w:rFonts w:ascii="Consolas" w:hAnsi="Consolas"/>
          <w:sz w:val="20"/>
        </w:rPr>
        <w:t>main.ts</w:t>
      </w:r>
      <w:r>
        <w:t xml:space="preserve">, see </w:t>
      </w:r>
      <w:hyperlink r:id="rId11">
        <w:r>
          <w:rPr>
            <w:color w:val="0563C1"/>
            <w:u w:val="single"/>
          </w:rPr>
          <w:t xml:space="preserve">`04-backend-development.md`</w:t>
        </w:r>
      </w:hyperlink>
      <w:r>
        <w:t>). That gap should be closed with a managed object-storage service (S3-compatible), not Nextcloud, since it's a product feature (product images, user avatars) rather than internal team file-sharing.</w:t>
      </w:r>
    </w:p>
    <w:p>
      <w:r>
        <w:rPr>
          <w:b/>
        </w:rPr>
        <w:t>Recommendation</w:t>
      </w:r>
      <w:r>
        <w:t>: not applicable for internal team collaboration; separately, prioritize migrating user-uploaded media to object storage before production (local disk storage doesn't survive a redeploy or scale past one host).</w:t>
      </w:r>
    </w:p>
    <w:p>
      <w:pPr>
        <w:pStyle w:val="Heading2"/>
      </w:pPr>
      <w:r>
        <w:t>17.9 Monitoring — Checkmk</w:t>
      </w:r>
    </w:p>
    <w:p>
      <w:r>
        <w:rPr>
          <w:b/>
        </w:rPr>
        <w:t>Template intent</w:t>
      </w:r>
      <w:r>
        <w:t>: infrastructure/service health monitoring, certificate expiry, backup status.</w:t>
      </w:r>
    </w:p>
    <w:p>
      <w:r>
        <w:rPr>
          <w:b/>
        </w:rPr>
        <w:t>Current state</w:t>
      </w:r>
      <w:r>
        <w:t xml:space="preserve">: not adopted — see </w:t>
      </w:r>
      <w:hyperlink r:id="rId12">
        <w:r>
          <w:rPr>
            <w:color w:val="0563C1"/>
            <w:u w:val="single"/>
          </w:rPr>
          <w:t xml:space="preserve">`12-observability-and-monitoring.md`</w:t>
        </w:r>
      </w:hyperlink>
      <w:r>
        <w:t xml:space="preserve"> for the full observability gap and recommended adoption sequence.</w:t>
      </w:r>
    </w:p>
    <w:p>
      <w:r>
        <w:rPr>
          <w:b/>
        </w:rPr>
        <w:t>Recommendation</w:t>
      </w:r>
      <w:r>
        <w:t xml:space="preserve">: a hosting provider's built-in monitoring, or a lightweight external uptime checker, plus the Prometheus/Grafana path already recommended in the observability document, covers ChrisPa's needs without operating a self-hosted Checkmk server. </w:t>
      </w:r>
      <w:r>
        <w:rPr>
          <w:b/>
        </w:rPr>
        <w:t>Trigger</w:t>
      </w:r>
      <w:r>
        <w:t>: enough self-hosted infrastructure (multiple VMs/services outside a managed platform) that a dedicated monitoring server earns its keep — not the case today.</w:t>
      </w:r>
    </w:p>
    <w:p>
      <w:pPr>
        <w:pStyle w:val="Heading2"/>
      </w:pPr>
      <w:r>
        <w:t>17.10 Backup &amp; Disaster Recovery — Borg / borgmatic</w:t>
      </w:r>
    </w:p>
    <w:p>
      <w:r>
        <w:rPr>
          <w:b/>
        </w:rPr>
        <w:t>Template intent</w:t>
      </w:r>
      <w:r>
        <w:t>: automated encrypted backups across heterogeneous data (files, configs, databases).</w:t>
      </w:r>
    </w:p>
    <w:p>
      <w:r>
        <w:rPr>
          <w:b/>
        </w:rPr>
        <w:t>Current state</w:t>
      </w:r>
      <w:r>
        <w:t xml:space="preserve">: not adopted — 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alternative and why it's sufficient for ChrisPa's single-database footprint today.</w:t>
      </w:r>
    </w:p>
    <w:p>
      <w:r>
        <w:rPr>
          <w:b/>
        </w:rPr>
        <w:t>Trigger to revisit</w:t>
      </w:r>
      <w:r>
        <w:t>: once there's more than just the database to back up (e.g. object storage, multiple databases, self-hosted infra config) such that deduplicated, multi-source backup tooling starts paying for itself.</w:t>
      </w:r>
    </w:p>
    <w:p>
      <w:pPr>
        <w:pStyle w:val="Heading2"/>
      </w:pPr>
      <w:r>
        <w:t>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Adopted?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Right-sized alternative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Revisit when</w:t>
            </w:r>
          </w:p>
        </w:tc>
      </w:tr>
      <w:tr>
        <w:tc>
          <w:tcPr>
            <w:tcW w:type="dxa" w:w="2160"/>
          </w:tcPr>
          <w:p>
            <w:r>
              <w:t>Ansible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Manual, documented setup</w:t>
            </w:r>
          </w:p>
        </w:tc>
        <w:tc>
          <w:tcPr>
            <w:tcW w:type="dxa" w:w="2160"/>
          </w:tcPr>
          <w:p>
            <w:r>
              <w:t>Second production host</w:t>
            </w:r>
          </w:p>
        </w:tc>
      </w:tr>
      <w:tr>
        <w:tc>
          <w:tcPr>
            <w:tcW w:type="dxa" w:w="2160"/>
          </w:tcPr>
          <w:p>
            <w:r>
              <w:t>WireGuard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Provider firewall / security groups</w:t>
            </w:r>
          </w:p>
        </w:tc>
        <w:tc>
          <w:tcPr>
            <w:tcW w:type="dxa" w:w="2160"/>
          </w:tcPr>
          <w:p>
            <w:r>
              <w:t>Network-level compliance requirement</w:t>
            </w:r>
          </w:p>
        </w:tc>
      </w:tr>
      <w:tr>
        <w:tc>
          <w:tcPr>
            <w:tcW w:type="dxa" w:w="2160"/>
          </w:tcPr>
          <w:p>
            <w:r>
              <w:t>Traefik/Certbot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Managed LB with auto-TLS, or Traefik itself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First public deployment (required)</w:t>
            </w:r>
          </w:p>
        </w:tc>
      </w:tr>
      <w:tr>
        <w:tc>
          <w:tcPr>
            <w:tcW w:type="dxa" w:w="2160"/>
          </w:tcPr>
          <w:p>
            <w:r>
              <w:t>LXC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Docker alone</w:t>
            </w:r>
          </w:p>
        </w:tc>
        <w:tc>
          <w:tcPr>
            <w:tcW w:type="dxa" w:w="2160"/>
          </w:tcPr>
          <w:p>
            <w:r>
              <w:t>Not foreseen</w:t>
            </w:r>
          </w:p>
        </w:tc>
      </w:tr>
      <w:tr>
        <w:tc>
          <w:tcPr>
            <w:tcW w:type="dxa" w:w="2160"/>
          </w:tcPr>
          <w:p>
            <w:r>
              <w:t>iRedMail</w:t>
            </w:r>
          </w:p>
        </w:tc>
        <w:tc>
          <w:tcPr>
            <w:tcW w:type="dxa" w:w="2160"/>
          </w:tcPr>
          <w:p>
            <w:r>
              <w:t>No — but generic SMTP (</w:t>
            </w:r>
            <w:r>
              <w:rPr>
                <w:rFonts w:ascii="Consolas" w:hAnsi="Consolas"/>
                <w:sz w:val="20"/>
              </w:rPr>
              <w:t>nodemailer</w:t>
            </w:r>
            <w:r>
              <w:t>) + Africa's Talking SMS are already wired for registration OTP</w:t>
            </w:r>
          </w:p>
        </w:tc>
        <w:tc>
          <w:tcPr>
            <w:tcW w:type="dxa" w:w="2160"/>
          </w:tcPr>
          <w:p>
            <w:r>
              <w:t>Transactional email API for production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Near-term (wire forgot-password/login-alerts/temp-password delivery to the existing services)</w:t>
            </w:r>
          </w:p>
        </w:tc>
      </w:tr>
      <w:tr>
        <w:tc>
          <w:tcPr>
            <w:tcW w:type="dxa" w:w="2160"/>
          </w:tcPr>
          <w:p>
            <w:r>
              <w:t>Zulip/Slack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Whatever the team already uses</w:t>
            </w:r>
          </w:p>
        </w:tc>
        <w:tc>
          <w:tcPr>
            <w:tcW w:type="dxa" w:w="2160"/>
          </w:tcPr>
          <w:p>
            <w:r>
              <w:t>N/A — not a platform concern</w:t>
            </w:r>
          </w:p>
        </w:tc>
      </w:tr>
      <w:tr>
        <w:tc>
          <w:tcPr>
            <w:tcW w:type="dxa" w:w="2160"/>
          </w:tcPr>
          <w:p>
            <w:r>
              <w:t>Pi-hole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Public DNS via registrar</w:t>
            </w:r>
          </w:p>
        </w:tc>
        <w:tc>
          <w:tcPr>
            <w:tcW w:type="dxa" w:w="2160"/>
          </w:tcPr>
          <w:p>
            <w:r>
              <w:t>Not foreseen</w:t>
            </w:r>
          </w:p>
        </w:tc>
      </w:tr>
      <w:tr>
        <w:tc>
          <w:tcPr>
            <w:tcW w:type="dxa" w:w="2160"/>
          </w:tcPr>
          <w:p>
            <w:r>
              <w:t>Nextcloud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Object storage for product/user media</w:t>
            </w:r>
          </w:p>
        </w:tc>
        <w:tc>
          <w:tcPr>
            <w:tcW w:type="dxa" w:w="2160"/>
          </w:tcPr>
          <w:p>
            <w:r>
              <w:t>Before production (media survives redeploy)</w:t>
            </w:r>
          </w:p>
        </w:tc>
      </w:tr>
      <w:tr>
        <w:tc>
          <w:tcPr>
            <w:tcW w:type="dxa" w:w="2160"/>
          </w:tcPr>
          <w:p>
            <w:r>
              <w:t>Checkmk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Provider monitoring + Prometheus/Grafana later</w:t>
            </w:r>
          </w:p>
        </w:tc>
        <w:tc>
          <w:tcPr>
            <w:tcW w:type="dxa" w:w="2160"/>
          </w:tcPr>
          <w:p>
            <w:r>
              <w:t>Multi-VM self-hosted footprint</w:t>
            </w:r>
          </w:p>
        </w:tc>
      </w:tr>
      <w:tr>
        <w:tc>
          <w:tcPr>
            <w:tcW w:type="dxa" w:w="2160"/>
          </w:tcPr>
          <w:p>
            <w:r>
              <w:t>Borg/borgmatic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pg_dump</w:t>
            </w:r>
            <w:r>
              <w:t>-based backups</w:t>
            </w:r>
          </w:p>
        </w:tc>
        <w:tc>
          <w:tcPr>
            <w:tcW w:type="dxa" w:w="2160"/>
          </w:tcPr>
          <w:p>
            <w:r>
              <w:t>Multiple data sources beyond one DB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09-containerization-and-environments.docx" TargetMode="External"/><Relationship Id="rId11" Type="http://schemas.openxmlformats.org/officeDocument/2006/relationships/hyperlink" Target="./04-backend-development.docx" TargetMode="External"/><Relationship Id="rId12" Type="http://schemas.openxmlformats.org/officeDocument/2006/relationships/hyperlink" Target="./12-observability-and-monitoring.docx" TargetMode="External"/><Relationship Id="rId13" Type="http://schemas.openxmlformats.org/officeDocument/2006/relationships/hyperlink" Target="./15-disaster-recove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17. Infrastructure Platform Roadmap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