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18. Appendices</w:t>
      </w:r>
    </w:p>
    <w:p>
      <w:pPr>
        <w:pStyle w:val="Heading2"/>
      </w:pPr>
      <w:r>
        <w:t>A. Command reference</w:t>
      </w:r>
    </w:p>
    <w:p>
      <w:r>
        <w:rPr>
          <w:rFonts w:ascii="Consolas" w:hAnsi="Consolas"/>
          <w:sz w:val="19"/>
        </w:rPr>
        <w:t># Install &amp; local infra</w:t>
      </w:r>
    </w:p>
    <w:p>
      <w:r>
        <w:rPr>
          <w:rFonts w:ascii="Consolas" w:hAnsi="Consolas"/>
          <w:sz w:val="19"/>
        </w:rPr>
        <w:t>npm install</w:t>
      </w:r>
    </w:p>
    <w:p>
      <w:r>
        <w:rPr>
          <w:rFonts w:ascii="Consolas" w:hAnsi="Consolas"/>
          <w:sz w:val="19"/>
        </w:rPr>
        <w:t>docker compose up -d</w:t>
      </w:r>
    </w:p>
    <w:p>
      <w:r>
        <w:rPr>
          <w:rFonts w:ascii="Consolas" w:hAnsi="Consolas"/>
          <w:sz w:val="19"/>
        </w:rPr>
        <w:t>cp apps/api/.env.example apps/api/.env</w:t>
      </w:r>
    </w:p>
    <w:p>
      <w:r>
        <w:rPr>
          <w:rFonts w:ascii="Consolas" w:hAnsi="Consolas"/>
          <w:sz w:val="19"/>
        </w:rPr>
        <w:t>npm run prisma:migrate</w:t>
      </w:r>
    </w:p>
    <w:p>
      <w:r>
        <w:rPr>
          <w:rFonts w:ascii="Consolas" w:hAnsi="Consolas"/>
          <w:sz w:val="19"/>
        </w:rPr>
        <w:t>npm run db:seed</w:t>
      </w:r>
    </w:p>
    <w:p>
      <w:r>
        <w:rPr>
          <w:rFonts w:ascii="Consolas" w:hAnsi="Consolas"/>
          <w:sz w:val="19"/>
        </w:rPr>
      </w:r>
    </w:p>
    <w:p>
      <w:r>
        <w:rPr>
          <w:rFonts w:ascii="Consolas" w:hAnsi="Consolas"/>
          <w:sz w:val="19"/>
        </w:rPr>
        <w:t># Run</w:t>
      </w:r>
    </w:p>
    <w:p>
      <w:r>
        <w:rPr>
          <w:rFonts w:ascii="Consolas" w:hAnsi="Consolas"/>
          <w:sz w:val="19"/>
        </w:rPr>
        <w:t>npm run dev:api          # http://localhost:3000/api/v1</w:t>
      </w:r>
    </w:p>
    <w:p>
      <w:r>
        <w:rPr>
          <w:rFonts w:ascii="Consolas" w:hAnsi="Consolas"/>
          <w:sz w:val="19"/>
        </w:rPr>
        <w:t>npm run dev:storefront   # http://localhost:3001</w:t>
      </w:r>
    </w:p>
    <w:p>
      <w:r>
        <w:rPr>
          <w:rFonts w:ascii="Consolas" w:hAnsi="Consolas"/>
          <w:sz w:val="19"/>
        </w:rPr>
        <w:t>npm run dev:admin        # http://localhost:3002</w:t>
      </w:r>
    </w:p>
    <w:p>
      <w:r>
        <w:rPr>
          <w:rFonts w:ascii="Consolas" w:hAnsi="Consolas"/>
          <w:sz w:val="19"/>
        </w:rPr>
      </w:r>
    </w:p>
    <w:p>
      <w:r>
        <w:rPr>
          <w:rFonts w:ascii="Consolas" w:hAnsi="Consolas"/>
          <w:sz w:val="19"/>
        </w:rPr>
        <w:t># Build</w:t>
      </w:r>
    </w:p>
    <w:p>
      <w:r>
        <w:rPr>
          <w:rFonts w:ascii="Consolas" w:hAnsi="Consolas"/>
          <w:sz w:val="19"/>
        </w:rPr>
        <w:t>npm run build:api</w:t>
      </w:r>
    </w:p>
    <w:p>
      <w:r>
        <w:rPr>
          <w:rFonts w:ascii="Consolas" w:hAnsi="Consolas"/>
          <w:sz w:val="19"/>
        </w:rPr>
        <w:t>npm run build:storefront</w:t>
      </w:r>
    </w:p>
    <w:p>
      <w:r>
        <w:rPr>
          <w:rFonts w:ascii="Consolas" w:hAnsi="Consolas"/>
          <w:sz w:val="19"/>
        </w:rPr>
        <w:t>npm run build:admin</w:t>
      </w:r>
    </w:p>
    <w:p>
      <w:r>
        <w:rPr>
          <w:rFonts w:ascii="Consolas" w:hAnsi="Consolas"/>
          <w:sz w:val="19"/>
        </w:rPr>
      </w:r>
    </w:p>
    <w:p>
      <w:r>
        <w:rPr>
          <w:rFonts w:ascii="Consolas" w:hAnsi="Consolas"/>
          <w:sz w:val="19"/>
        </w:rPr>
        <w:t># Prisma</w:t>
      </w:r>
    </w:p>
    <w:p>
      <w:r>
        <w:rPr>
          <w:rFonts w:ascii="Consolas" w:hAnsi="Consolas"/>
          <w:sz w:val="19"/>
        </w:rPr>
        <w:t>npm run prisma:generate</w:t>
      </w:r>
    </w:p>
    <w:p>
      <w:r>
        <w:rPr>
          <w:rFonts w:ascii="Consolas" w:hAnsi="Consolas"/>
          <w:sz w:val="19"/>
        </w:rPr>
        <w:t>npm run prisma:migrate</w:t>
      </w:r>
    </w:p>
    <w:p>
      <w:r>
        <w:rPr>
          <w:rFonts w:ascii="Consolas" w:hAnsi="Consolas"/>
          <w:sz w:val="19"/>
        </w:rPr>
        <w:t>npm run db:seed</w:t>
      </w:r>
    </w:p>
    <w:p>
      <w:r>
        <w:rPr>
          <w:rFonts w:ascii="Consolas" w:hAnsi="Consolas"/>
          <w:sz w:val="19"/>
        </w:rPr>
        <w:t>cd apps/api &amp;&amp; npx prisma studio          # local DB browser</w:t>
      </w:r>
    </w:p>
    <w:p>
      <w:r>
        <w:rPr>
          <w:rFonts w:ascii="Consolas" w:hAnsi="Consolas"/>
          <w:sz w:val="19"/>
        </w:rPr>
        <w:t>cd apps/api &amp;&amp; npx prisma migrate reset   # DESTRUCTIVE — requires explicit fresh user consent</w:t>
      </w:r>
    </w:p>
    <w:p>
      <w:r>
        <w:rPr>
          <w:rFonts w:ascii="Consolas" w:hAnsi="Consolas"/>
          <w:sz w:val="19"/>
        </w:rPr>
      </w:r>
    </w:p>
    <w:p>
      <w:r>
        <w:rPr>
          <w:rFonts w:ascii="Consolas" w:hAnsi="Consolas"/>
          <w:sz w:val="19"/>
        </w:rPr>
        <w:t># Per-workspace (api example)</w:t>
      </w:r>
    </w:p>
    <w:p>
      <w:r>
        <w:rPr>
          <w:rFonts w:ascii="Consolas" w:hAnsi="Consolas"/>
          <w:sz w:val="19"/>
        </w:rPr>
        <w:t>npm run lint --workspace apps/api</w:t>
      </w:r>
    </w:p>
    <w:p>
      <w:r>
        <w:rPr>
          <w:rFonts w:ascii="Consolas" w:hAnsi="Consolas"/>
          <w:sz w:val="19"/>
        </w:rPr>
        <w:t>npm run test --workspace apps/api</w:t>
      </w:r>
    </w:p>
    <w:p>
      <w:r>
        <w:rPr>
          <w:rFonts w:ascii="Consolas" w:hAnsi="Consolas"/>
          <w:sz w:val="19"/>
        </w:rPr>
        <w:t>npm run test:e2e --workspace apps/api</w:t>
      </w:r>
    </w:p>
    <w:p>
      <w:r>
        <w:rPr>
          <w:rFonts w:ascii="Consolas" w:hAnsi="Consolas"/>
          <w:sz w:val="19"/>
        </w:rPr>
        <w:t>npm run test:cov --workspace apps/api</w:t>
      </w:r>
    </w:p>
    <w:p>
      <w:r>
        <w:rPr>
          <w:rFonts w:ascii="Consolas" w:hAnsi="Consolas"/>
          <w:sz w:val="19"/>
        </w:rPr>
      </w:r>
    </w:p>
    <w:p>
      <w:r>
        <w:rPr>
          <w:rFonts w:ascii="Consolas" w:hAnsi="Consolas"/>
          <w:sz w:val="19"/>
        </w:rPr>
        <w:t># Newly-flagged install-script packages</w:t>
      </w:r>
    </w:p>
    <w:p>
      <w:r>
        <w:rPr>
          <w:rFonts w:ascii="Consolas" w:hAnsi="Consolas"/>
          <w:sz w:val="19"/>
        </w:rPr>
        <w:t>npm approve-scripts &lt;pkg&gt;</w:t>
      </w:r>
    </w:p>
    <w:p>
      <w:r>
        <w:rPr>
          <w:rFonts w:ascii="Consolas" w:hAnsi="Consolas"/>
          <w:sz w:val="19"/>
        </w:rPr>
        <w:t>npm install</w:t>
      </w:r>
    </w:p>
    <w:p>
      <w:pPr>
        <w:pStyle w:val="Heading2"/>
      </w:pPr>
      <w:r>
        <w:t>B. Directory structure (actual, not the template's assumed layout)</w:t>
      </w:r>
    </w:p>
    <w:p>
      <w:r>
        <w:rPr>
          <w:rFonts w:ascii="Consolas" w:hAnsi="Consolas"/>
          <w:sz w:val="19"/>
        </w:rPr>
        <w:t>ChrisPa/</w:t>
      </w:r>
    </w:p>
    <w:p>
      <w:r>
        <w:rPr>
          <w:rFonts w:ascii="Consolas" w:hAnsi="Consolas"/>
          <w:sz w:val="19"/>
        </w:rPr>
        <w:t>├── apps/</w:t>
      </w:r>
    </w:p>
    <w:p>
      <w:r>
        <w:rPr>
          <w:rFonts w:ascii="Consolas" w:hAnsi="Consolas"/>
          <w:sz w:val="19"/>
        </w:rPr>
        <w:t>│   ├── api/</w:t>
      </w:r>
    </w:p>
    <w:p>
      <w:r>
        <w:rPr>
          <w:rFonts w:ascii="Consolas" w:hAnsi="Consolas"/>
          <w:sz w:val="19"/>
        </w:rPr>
        <w:t>│   │   ├── prisma/           schema.prisma, migrations/, seed.ts</w:t>
      </w:r>
    </w:p>
    <w:p>
      <w:r>
        <w:rPr>
          <w:rFonts w:ascii="Consolas" w:hAnsi="Consolas"/>
          <w:sz w:val="19"/>
        </w:rPr>
        <w:t>│   │   ├── src/</w:t>
      </w:r>
    </w:p>
    <w:p>
      <w:r>
        <w:rPr>
          <w:rFonts w:ascii="Consolas" w:hAnsi="Consolas"/>
          <w:sz w:val="19"/>
        </w:rPr>
        <w:t>│   │   │   ├── modules/       auth, catalog, cart, checkout, orders, inventory,</w:t>
      </w:r>
    </w:p>
    <w:p>
      <w:r>
        <w:rPr>
          <w:rFonts w:ascii="Consolas" w:hAnsi="Consolas"/>
          <w:sz w:val="19"/>
        </w:rPr>
        <w:t>│   │   │   │                  crm, marketing, cms, loyalty, support, admin-users,</w:t>
      </w:r>
    </w:p>
    <w:p>
      <w:r>
        <w:rPr>
          <w:rFonts w:ascii="Consolas" w:hAnsi="Consolas"/>
          <w:sz w:val="19"/>
        </w:rPr>
        <w:t>│   │   │   │                  wishlist, addresses, payment-methods, profile,</w:t>
      </w:r>
    </w:p>
    <w:p>
      <w:r>
        <w:rPr>
          <w:rFonts w:ascii="Consolas" w:hAnsi="Consolas"/>
          <w:sz w:val="19"/>
        </w:rPr>
        <w:t>│   │   │   │                  account-settings, account-notifications, health, hr,</w:t>
      </w:r>
    </w:p>
    <w:p>
      <w:r>
        <w:rPr>
          <w:rFonts w:ascii="Consolas" w:hAnsi="Consolas"/>
          <w:sz w:val="19"/>
        </w:rPr>
        <w:t>│   │   │   │                  chat, finance, marketplace, payments</w:t>
      </w:r>
    </w:p>
    <w:p>
      <w:r>
        <w:rPr>
          <w:rFonts w:ascii="Consolas" w:hAnsi="Consolas"/>
          <w:sz w:val="19"/>
        </w:rPr>
        <w:t>│   │   │   ├── common/        prisma service, shared util</w:t>
      </w:r>
    </w:p>
    <w:p>
      <w:r>
        <w:rPr>
          <w:rFonts w:ascii="Consolas" w:hAnsi="Consolas"/>
          <w:sz w:val="19"/>
        </w:rPr>
        <w:t>│   │   │   └── main.ts</w:t>
      </w:r>
    </w:p>
    <w:p>
      <w:r>
        <w:rPr>
          <w:rFonts w:ascii="Consolas" w:hAnsi="Consolas"/>
          <w:sz w:val="19"/>
        </w:rPr>
        <w:t>│   │   └── uploads/           local disk storage for user-uploaded files</w:t>
      </w:r>
    </w:p>
    <w:p>
      <w:r>
        <w:rPr>
          <w:rFonts w:ascii="Consolas" w:hAnsi="Consolas"/>
          <w:sz w:val="19"/>
        </w:rPr>
        <w:t>│   ├── storefront/</w:t>
      </w:r>
    </w:p>
    <w:p>
      <w:r>
        <w:rPr>
          <w:rFonts w:ascii="Consolas" w:hAnsi="Consolas"/>
          <w:sz w:val="19"/>
        </w:rPr>
        <w:t>│   │   └── src/</w:t>
      </w:r>
    </w:p>
    <w:p>
      <w:r>
        <w:rPr>
          <w:rFonts w:ascii="Consolas" w:hAnsi="Consolas"/>
          <w:sz w:val="19"/>
        </w:rPr>
        <w:t>│   │       ├── app/(site)/    shop, product, cart, checkout, orders, account, support,</w:t>
      </w:r>
    </w:p>
    <w:p>
      <w:r>
        <w:rPr>
          <w:rFonts w:ascii="Consolas" w:hAnsi="Consolas"/>
          <w:sz w:val="19"/>
        </w:rPr>
        <w:t>│   │       │                  pages, search</w:t>
      </w:r>
    </w:p>
    <w:p>
      <w:r>
        <w:rPr>
          <w:rFonts w:ascii="Consolas" w:hAnsi="Consolas"/>
          <w:sz w:val="19"/>
        </w:rPr>
        <w:t>│   │       ├── app/(auth)/    login, signup, forgot-password, reset-password</w:t>
      </w:r>
    </w:p>
    <w:p>
      <w:r>
        <w:rPr>
          <w:rFonts w:ascii="Consolas" w:hAnsi="Consolas"/>
          <w:sz w:val="19"/>
        </w:rPr>
        <w:t>│   │       └── lib/           auth-client.ts, api.ts</w:t>
      </w:r>
    </w:p>
    <w:p>
      <w:r>
        <w:rPr>
          <w:rFonts w:ascii="Consolas" w:hAnsi="Consolas"/>
          <w:sz w:val="19"/>
        </w:rPr>
        <w:t>│   └── admin/</w:t>
      </w:r>
    </w:p>
    <w:p>
      <w:r>
        <w:rPr>
          <w:rFonts w:ascii="Consolas" w:hAnsi="Consolas"/>
          <w:sz w:val="19"/>
        </w:rPr>
        <w:t>│       └── src/</w:t>
      </w:r>
    </w:p>
    <w:p>
      <w:r>
        <w:rPr>
          <w:rFonts w:ascii="Consolas" w:hAnsi="Consolas"/>
          <w:sz w:val="19"/>
        </w:rPr>
        <w:t>│           ├── app/(admin)/   products, orders, inventory, customers, marketing,</w:t>
      </w:r>
    </w:p>
    <w:p>
      <w:r>
        <w:rPr>
          <w:rFonts w:ascii="Consolas" w:hAnsi="Consolas"/>
          <w:sz w:val="19"/>
        </w:rPr>
        <w:t>│           │                  cms, hr, my-hr, settings, activity-log, finance,</w:t>
      </w:r>
    </w:p>
    <w:p>
      <w:r>
        <w:rPr>
          <w:rFonts w:ascii="Consolas" w:hAnsi="Consolas"/>
          <w:sz w:val="19"/>
        </w:rPr>
        <w:t>│           │                  support-tickets</w:t>
      </w:r>
    </w:p>
    <w:p>
      <w:r>
        <w:rPr>
          <w:rFonts w:ascii="Consolas" w:hAnsi="Consolas"/>
          <w:sz w:val="19"/>
        </w:rPr>
        <w:t>│           ├── app/login, app/change-password</w:t>
      </w:r>
    </w:p>
    <w:p>
      <w:r>
        <w:rPr>
          <w:rFonts w:ascii="Consolas" w:hAnsi="Consolas"/>
          <w:sz w:val="19"/>
        </w:rPr>
        <w:t>│           └── lib/           auth-client.ts, use-idle-logout.ts, use-refetch-on-focus.ts</w:t>
      </w:r>
    </w:p>
    <w:p>
      <w:r>
        <w:rPr>
          <w:rFonts w:ascii="Consolas" w:hAnsi="Consolas"/>
          <w:sz w:val="19"/>
        </w:rPr>
        <w:t>├── docs/                      this documentation set + SRS.md</w:t>
      </w:r>
    </w:p>
    <w:p>
      <w:r>
        <w:rPr>
          <w:rFonts w:ascii="Consolas" w:hAnsi="Consolas"/>
          <w:sz w:val="19"/>
        </w:rPr>
        <w:t>├── mockUps/                   original static HTML wireframes</w:t>
      </w:r>
    </w:p>
    <w:p>
      <w:r>
        <w:rPr>
          <w:rFonts w:ascii="Consolas" w:hAnsi="Consolas"/>
          <w:sz w:val="19"/>
        </w:rPr>
        <w:t>├── docker-compose.yml         Postgres (5440) + Redis (6380), local dev only</w:t>
      </w:r>
    </w:p>
    <w:p>
      <w:r>
        <w:rPr>
          <w:rFonts w:ascii="Consolas" w:hAnsi="Consolas"/>
          <w:sz w:val="19"/>
        </w:rPr>
        <w:t>├── package.json                npm workspaces root</w:t>
      </w:r>
    </w:p>
    <w:p>
      <w:r>
        <w:rPr>
          <w:rFonts w:ascii="Consolas" w:hAnsi="Consolas"/>
          <w:sz w:val="19"/>
        </w:rPr>
        <w:t>└── CLAUDE.md                   engineering-agent operating notes</w:t>
      </w:r>
    </w:p>
    <w:p>
      <w:pPr>
        <w:pStyle w:val="Heading2"/>
      </w:pPr>
      <w:r>
        <w:t>C. Environment variable reference (</w:t>
      </w:r>
      <w:r>
        <w:rPr>
          <w:rFonts w:ascii="Consolas" w:hAnsi="Consolas"/>
          <w:sz w:val="20"/>
        </w:rPr>
        <w:t>apps/api/.env.example</w:t>
      </w:r>
      <w:r>
        <w:t>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PORT</w:t>
            </w:r>
          </w:p>
        </w:tc>
        <w:tc>
          <w:tcPr>
            <w:tcW w:type="dxa" w:w="4320"/>
          </w:tcPr>
          <w:p>
            <w:r>
              <w:t>API listen port (default 3000)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DATABASE_URL</w:t>
            </w:r>
          </w:p>
        </w:tc>
        <w:tc>
          <w:tcPr>
            <w:tcW w:type="dxa" w:w="4320"/>
          </w:tcPr>
          <w:p>
            <w:r>
              <w:t>Postgres connection string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REDIS_URL</w:t>
            </w:r>
          </w:p>
        </w:tc>
        <w:tc>
          <w:tcPr>
            <w:tcW w:type="dxa" w:w="4320"/>
          </w:tcPr>
          <w:p>
            <w:r>
              <w:t>Redis connection string (provisioned, not yet used by application code)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JWT_ACCESS_SECRET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JWT_ACCESS_TTL</w:t>
            </w:r>
          </w:p>
        </w:tc>
        <w:tc>
          <w:tcPr>
            <w:tcW w:type="dxa" w:w="4320"/>
          </w:tcPr>
          <w:p>
            <w:r>
              <w:t>Access token signing key / lifetime (default 15m)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JWT_REFRESH_SECRET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JWT_REFRESH_TTL_DAYS</w:t>
            </w:r>
          </w:p>
        </w:tc>
        <w:tc>
          <w:tcPr>
            <w:tcW w:type="dxa" w:w="4320"/>
          </w:tcPr>
          <w:p>
            <w:r>
              <w:t>Refresh token signing key / lifetime (default 30 days)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JWT_MFA_CHALLENGE_SECRET</w:t>
            </w:r>
          </w:p>
        </w:tc>
        <w:tc>
          <w:tcPr>
            <w:tcW w:type="dxa" w:w="4320"/>
          </w:tcPr>
          <w:p>
            <w:r>
              <w:t>Signs the short-lived challenge token issued between password check and 2FA code submission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TOTP_ENCRYPTION_KEY</w:t>
            </w:r>
          </w:p>
        </w:tc>
        <w:tc>
          <w:tcPr>
            <w:tcW w:type="dxa" w:w="4320"/>
          </w:tcPr>
          <w:p>
            <w:r>
              <w:t>Encrypts stored TOTP secrets at rest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CORS_ORIGINS</w:t>
            </w:r>
          </w:p>
        </w:tc>
        <w:tc>
          <w:tcPr>
            <w:tcW w:type="dxa" w:w="4320"/>
          </w:tcPr>
          <w:p>
            <w:r>
              <w:t>Comma-separated allowed origins for the two frontend apps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OTP_TTL_MINUTES</w:t>
            </w:r>
          </w:p>
        </w:tc>
        <w:tc>
          <w:tcPr>
            <w:tcW w:type="dxa" w:w="4320"/>
          </w:tcPr>
          <w:p>
            <w:r>
              <w:t>Registration OTP code lifetime (default 10)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SMTP_HOST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SMTP_PORT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SMTP_SECURE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SMTP_USER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SMTP_PASS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SMTP_FROM</w:t>
            </w:r>
          </w:p>
        </w:tc>
        <w:tc>
          <w:tcPr>
            <w:tcW w:type="dxa" w:w="4320"/>
          </w:tcPr>
          <w:p>
            <w:r>
              <w:t xml:space="preserve">Generic SMTP credentials for </w:t>
            </w:r>
            <w:r>
              <w:rPr>
                <w:rFonts w:ascii="Consolas" w:hAnsi="Consolas"/>
                <w:sz w:val="20"/>
              </w:rPr>
              <w:t>MailService</w:t>
            </w:r>
            <w:r>
              <w:t xml:space="preserve"> (registration OTP emails); unset/blank falls back to logging the message instead of sending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AT_USERNAME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AT_API_KEY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AT_SENDER_ID</w:t>
            </w:r>
          </w:p>
        </w:tc>
        <w:tc>
          <w:tcPr>
            <w:tcW w:type="dxa" w:w="4320"/>
          </w:tcPr>
          <w:p>
            <w:r>
              <w:t xml:space="preserve">Africa's Talking credentials for </w:t>
            </w:r>
            <w:r>
              <w:rPr>
                <w:rFonts w:ascii="Consolas" w:hAnsi="Consolas"/>
                <w:sz w:val="20"/>
              </w:rPr>
              <w:t>SmsService</w:t>
            </w:r>
            <w:r>
              <w:t xml:space="preserve"> (registration OTP SMS); </w:t>
            </w:r>
            <w:r>
              <w:rPr>
                <w:rFonts w:ascii="Consolas" w:hAnsi="Consolas"/>
                <w:sz w:val="20"/>
              </w:rPr>
              <w:t>AT_USERNAME="sandbox"</w:t>
            </w:r>
            <w:r>
              <w:t xml:space="preserve"> + a sandbox key exercises the flow without spending real airtime credit; unset falls back to logging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GOOGLE_CLIENT_ID</w:t>
            </w:r>
          </w:p>
        </w:tc>
        <w:tc>
          <w:tcPr>
            <w:tcW w:type="dxa" w:w="4320"/>
          </w:tcPr>
          <w:p>
            <w:r>
              <w:t>OAuth 2.0 Client ID Google Sign-In ID tokens are verified against server-side (</w:t>
            </w:r>
            <w:r>
              <w:rPr>
                <w:rFonts w:ascii="Consolas" w:hAnsi="Consolas"/>
                <w:sz w:val="20"/>
              </w:rPr>
              <w:t>AuthService.googleLogin()</w:t>
            </w:r>
            <w:r>
              <w:t>); unset returns a clear "not configured" error rather than a crash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FLUTTERWAVE_PUBLIC_KEY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FLUTTERWAVE_SECRET_KEY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FLUTTERWAVE_SECRET_HASH</w:t>
            </w:r>
          </w:p>
        </w:tc>
        <w:tc>
          <w:tcPr>
            <w:tcW w:type="dxa" w:w="4320"/>
          </w:tcPr>
          <w:p>
            <w:r>
              <w:t>Flutterwave hosted-checkout credentials for Mobile Money/Card payments (</w:t>
            </w:r>
            <w:r>
              <w:rPr>
                <w:rFonts w:ascii="Consolas" w:hAnsi="Consolas"/>
                <w:sz w:val="20"/>
              </w:rPr>
              <w:t>payments</w:t>
            </w:r>
            <w:r>
              <w:t xml:space="preserve"> module) and its webhook signature verification; a placeholder value fails cleanly with an actionable </w:t>
            </w:r>
            <w:r>
              <w:rPr>
                <w:rFonts w:ascii="Consolas" w:hAnsi="Consolas"/>
                <w:sz w:val="20"/>
              </w:rPr>
              <w:t>500</w:t>
            </w:r>
            <w:r>
              <w:t xml:space="preserve"> rather than a crash — see </w:t>
            </w:r>
            <w:r>
              <w:rPr>
                <w:rFonts w:ascii="Consolas" w:hAnsi="Consolas"/>
                <w:sz w:val="20"/>
              </w:rPr>
              <w:t>06-api-design-and-documentation.md</w:t>
            </w:r>
            <w:r>
              <w:t>'s payment/checkout API scope note</w:t>
            </w:r>
          </w:p>
        </w:tc>
      </w:tr>
    </w:tbl>
    <w:p>
      <w:pPr>
        <w:pStyle w:val="Heading3"/>
      </w:pPr>
      <w:r>
        <w:rPr>
          <w:rFonts w:ascii="Consolas" w:hAnsi="Consolas"/>
          <w:sz w:val="20"/>
        </w:rPr>
        <w:t>apps/storefront/.env.example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NEXT_PUBLIC_API_URL</w:t>
            </w:r>
          </w:p>
        </w:tc>
        <w:tc>
          <w:tcPr>
            <w:tcW w:type="dxa" w:w="4320"/>
          </w:tcPr>
          <w:p>
            <w:r>
              <w:t xml:space="preserve">API base URL; optional — falls back to </w:t>
            </w:r>
            <w:r>
              <w:rPr>
                <w:rFonts w:ascii="Consolas" w:hAnsi="Consolas"/>
                <w:sz w:val="20"/>
              </w:rPr>
              <w:t>http://localhost:3000/api/v1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NEXT_PUBLIC_GOOGLE_CLIENT_ID</w:t>
            </w:r>
          </w:p>
        </w:tc>
        <w:tc>
          <w:tcPr>
            <w:tcW w:type="dxa" w:w="4320"/>
          </w:tcPr>
          <w:p>
            <w:r>
              <w:t xml:space="preserve">Must match the API's </w:t>
            </w:r>
            <w:r>
              <w:rPr>
                <w:rFonts w:ascii="Consolas" w:hAnsi="Consolas"/>
                <w:sz w:val="20"/>
              </w:rPr>
              <w:t>GOOGLE_CLIENT_ID</w:t>
            </w:r>
            <w:r>
              <w:t xml:space="preserve"> above; optional — </w:t>
            </w:r>
            <w:r>
              <w:rPr>
                <w:rFonts w:ascii="Consolas" w:hAnsi="Consolas"/>
                <w:sz w:val="20"/>
              </w:rPr>
              <w:t>GoogleSignInButton</w:t>
            </w:r>
            <w:r>
              <w:t xml:space="preserve"> renders nothing if unset, rather than breaking</w:t>
            </w:r>
          </w:p>
        </w:tc>
      </w:tr>
    </w:tbl>
    <w:p>
      <w:pPr>
        <w:pStyle w:val="Heading2"/>
      </w:pPr>
      <w:r>
        <w:t>D. Document set index</w:t>
      </w:r>
    </w:p>
    <w:p>
      <w:r>
        <w:t xml:space="preserve">See </w:t>
      </w:r>
      <w:hyperlink r:id="rId9">
        <w:r>
          <w:rPr>
            <w:color w:val="0563C1"/>
            <w:u w:val="single"/>
          </w:rPr>
          <w:t xml:space="preserve">`00-documentation-index.md`</w:t>
        </w:r>
      </w:hyperlink>
      <w:r>
        <w:t xml:space="preserve"> for the full list and reading order.</w:t>
      </w:r>
    </w:p>
    <w:p>
      <w:pPr>
        <w:pStyle w:val="Heading2"/>
      </w:pPr>
      <w:r>
        <w:t>E. Consolidated checklists</w:t>
      </w:r>
    </w:p>
    <w:p>
      <w:r>
        <w:rPr>
          <w:b/>
        </w:rPr>
        <w:t>Before any staging/production deployment</w:t>
      </w:r>
      <w:r>
        <w:t xml:space="preserve"> (drawn from every document above):</w:t>
      </w:r>
    </w:p>
    <w:p>
      <w:pPr>
        <w:pStyle w:val="ListBullet"/>
      </w:pPr>
      <w:r>
        <w:t>☐ Hosting platform and CI/CD chosen (</w:t>
      </w:r>
      <w:hyperlink r:id="rId10">
        <w:r>
          <w:rPr>
            <w:color w:val="0563C1"/>
            <w:u w:val="single"/>
          </w:rPr>
          <w:t xml:space="preserve">`08`</w:t>
        </w:r>
      </w:hyperlink>
      <w:r>
        <w:t>)</w:t>
      </w:r>
    </w:p>
    <w:p>
      <w:pPr>
        <w:pStyle w:val="ListBullet"/>
      </w:pPr>
      <w:r>
        <w:t>☐ App Dockerfiles + compose/orchestration wiring built (</w:t>
      </w:r>
      <w:hyperlink r:id="rId11">
        <w:r>
          <w:rPr>
            <w:color w:val="0563C1"/>
            <w:u w:val="single"/>
          </w:rPr>
          <w:t xml:space="preserve">`09`</w:t>
        </w:r>
      </w:hyperlink>
      <w:r>
        <w:t>)</w:t>
      </w:r>
    </w:p>
    <w:p>
      <w:pPr>
        <w:pStyle w:val="ListBullet"/>
      </w:pPr>
      <w:r>
        <w:t>☐ HTTPS/TLS in place on any public endpoint (</w:t>
      </w:r>
      <w:hyperlink r:id="rId12">
        <w:r>
          <w:rPr>
            <w:color w:val="0563C1"/>
            <w:u w:val="single"/>
          </w:rPr>
          <w:t xml:space="preserve">`17`</w:t>
        </w:r>
      </w:hyperlink>
      <w:r>
        <w:t>)</w:t>
      </w:r>
    </w:p>
    <w:p>
      <w:pPr>
        <w:pStyle w:val="ListBullet"/>
      </w:pPr>
      <w:r>
        <w:t xml:space="preserve">☐ Frontend token storage moved off </w:t>
      </w:r>
      <w:r>
        <w:rPr>
          <w:rFonts w:ascii="Consolas" w:hAnsi="Consolas"/>
          <w:sz w:val="20"/>
        </w:rPr>
        <w:t>localStorage</w:t>
      </w:r>
      <w:r>
        <w:t xml:space="preserve"> (</w:t>
      </w:r>
      <w:hyperlink r:id="rId13">
        <w:r>
          <w:rPr>
            <w:color w:val="0563C1"/>
            <w:u w:val="single"/>
          </w:rPr>
          <w:t xml:space="preserve">`10`</w:t>
        </w:r>
      </w:hyperlink>
      <w:r>
        <w:t>)</w:t>
      </w:r>
    </w:p>
    <w:p>
      <w:pPr>
        <w:pStyle w:val="ListBullet"/>
      </w:pPr>
      <w:r>
        <w:t xml:space="preserve">☐ Secrets moved out of plain </w:t>
      </w:r>
      <w:r>
        <w:rPr>
          <w:rFonts w:ascii="Consolas" w:hAnsi="Consolas"/>
          <w:sz w:val="20"/>
        </w:rPr>
        <w:t>.env</w:t>
      </w:r>
      <w:r>
        <w:t xml:space="preserve"> (</w:t>
      </w:r>
      <w:hyperlink r:id="rId13">
        <w:r>
          <w:rPr>
            <w:color w:val="0563C1"/>
            <w:u w:val="single"/>
          </w:rPr>
          <w:t xml:space="preserve">`10`</w:t>
        </w:r>
      </w:hyperlink>
      <w:r>
        <w:t>)</w:t>
      </w:r>
    </w:p>
    <w:p>
      <w:pPr>
        <w:pStyle w:val="ListBullet"/>
      </w:pPr>
      <w:r>
        <w:t xml:space="preserve">☐ Structured logging shipping from </w:t>
      </w:r>
      <w:r>
        <w:rPr>
          <w:rFonts w:ascii="Consolas" w:hAnsi="Consolas"/>
          <w:sz w:val="20"/>
        </w:rPr>
        <w:t>apps/api</w:t>
      </w:r>
      <w:r>
        <w:t xml:space="preserve"> (</w:t>
      </w:r>
      <w:hyperlink r:id="rId14">
        <w:r>
          <w:rPr>
            <w:color w:val="0563C1"/>
            <w:u w:val="single"/>
          </w:rPr>
          <w:t xml:space="preserve">`12`</w:t>
        </w:r>
      </w:hyperlink>
      <w:r>
        <w:t>)</w:t>
      </w:r>
    </w:p>
    <w:p>
      <w:pPr>
        <w:pStyle w:val="ListBullet"/>
      </w:pPr>
      <w:r>
        <w:t xml:space="preserve">☐ External uptime check on </w:t>
      </w:r>
      <w:r>
        <w:rPr>
          <w:rFonts w:ascii="Consolas" w:hAnsi="Consolas"/>
          <w:sz w:val="20"/>
        </w:rPr>
        <w:t>/api/v1/health</w:t>
      </w:r>
      <w:r>
        <w:t xml:space="preserve"> (</w:t>
      </w:r>
      <w:hyperlink r:id="rId14">
        <w:r>
          <w:rPr>
            <w:color w:val="0563C1"/>
            <w:u w:val="single"/>
          </w:rPr>
          <w:t xml:space="preserve">`12`</w:t>
        </w:r>
      </w:hyperlink>
      <w:r>
        <w:t>)</w:t>
      </w:r>
    </w:p>
    <w:p>
      <w:pPr>
        <w:pStyle w:val="ListBullet"/>
      </w:pPr>
      <w:r>
        <w:t>☐ Database backups running and restore-tested (</w:t>
      </w:r>
      <w:hyperlink r:id="rId15">
        <w:r>
          <w:rPr>
            <w:color w:val="0563C1"/>
            <w:u w:val="single"/>
          </w:rPr>
          <w:t xml:space="preserve">`15`</w:t>
        </w:r>
      </w:hyperlink>
      <w:r>
        <w:t>)</w:t>
      </w:r>
    </w:p>
    <w:p>
      <w:pPr>
        <w:pStyle w:val="ListBullet"/>
      </w:pPr>
      <w:r>
        <w:t>☐ Repo pushed to a remote (currently local-only) (</w:t>
      </w:r>
      <w:hyperlink r:id="rId15">
        <w:r>
          <w:rPr>
            <w:color w:val="0563C1"/>
            <w:u w:val="single"/>
          </w:rPr>
          <w:t xml:space="preserve">`15`</w:t>
        </w:r>
      </w:hyperlink>
      <w:r>
        <w:t>)</w:t>
      </w:r>
    </w:p>
    <w:p>
      <w:pPr>
        <w:pStyle w:val="ListBullet"/>
      </w:pPr>
      <w:r>
        <w:t xml:space="preserve">☐ Hosted transactional email API in place of the generic SMTP endpoint (registration OTP already uses real </w:t>
      </w:r>
      <w:r>
        <w:rPr>
          <w:rFonts w:ascii="Consolas" w:hAnsi="Consolas"/>
          <w:sz w:val="20"/>
        </w:rPr>
        <w:t>MailService</w:t>
      </w:r>
      <w:r>
        <w:t>/</w:t>
      </w:r>
      <w:r>
        <w:rPr>
          <w:rFonts w:ascii="Consolas" w:hAnsi="Consolas"/>
          <w:sz w:val="20"/>
        </w:rPr>
        <w:t>SmsService</w:t>
      </w:r>
      <w:r>
        <w:t xml:space="preserve"> delivery — this item is about the production-grade swap plus wiring forgot-password/login-alert/temp-password delivery to those same services) (</w:t>
      </w:r>
      <w:hyperlink r:id="rId12">
        <w:r>
          <w:rPr>
            <w:color w:val="0563C1"/>
            <w:u w:val="single"/>
          </w:rPr>
          <w:t xml:space="preserve">`17`</w:t>
        </w:r>
      </w:hyperlink>
      <w:r>
        <w:t>)</w:t>
      </w:r>
    </w:p>
    <w:p>
      <w:pPr>
        <w:pStyle w:val="ListBullet"/>
      </w:pPr>
      <w:r>
        <w:t>☐ Object storage chosen for user-uploaded media (replaces local disk) (</w:t>
      </w:r>
      <w:hyperlink r:id="rId12">
        <w:r>
          <w:rPr>
            <w:color w:val="0563C1"/>
            <w:u w:val="single"/>
          </w:rPr>
          <w:t xml:space="preserve">`17`</w:t>
        </w:r>
      </w:hyperlink>
      <w:r>
        <w:t>)</w:t>
      </w:r>
    </w:p>
    <w:p>
      <w:r>
        <w:t>This list is the practical, ChrisPa-specific replacement for the template's generic §30 Final Implementation Checklist — every item here is either done, or has a named document explaining exactly what's missing and why.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/00-documentation-index.docx" TargetMode="External"/><Relationship Id="rId10" Type="http://schemas.openxmlformats.org/officeDocument/2006/relationships/hyperlink" Target="./08-source-code-management-and-cicd.docx" TargetMode="External"/><Relationship Id="rId11" Type="http://schemas.openxmlformats.org/officeDocument/2006/relationships/hyperlink" Target="./09-containerization-and-environments.docx" TargetMode="External"/><Relationship Id="rId12" Type="http://schemas.openxmlformats.org/officeDocument/2006/relationships/hyperlink" Target="./17-infrastructure-platform-roadmap.docx" TargetMode="External"/><Relationship Id="rId13" Type="http://schemas.openxmlformats.org/officeDocument/2006/relationships/hyperlink" Target="./10-security-architecture.docx" TargetMode="External"/><Relationship Id="rId14" Type="http://schemas.openxmlformats.org/officeDocument/2006/relationships/hyperlink" Target="./12-observability-and-monitoring.docx" TargetMode="External"/><Relationship Id="rId15" Type="http://schemas.openxmlformats.org/officeDocument/2006/relationships/hyperlink" Target="./15-disaster-recovery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18. Appendices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