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22. Entity Relationship Diagram</w:t>
      </w:r>
    </w:p>
    <w:p>
      <w:r>
        <w:rPr>
          <w:b/>
        </w:rPr>
        <w:t>Freshness note</w:t>
      </w:r>
      <w:r>
        <w:t xml:space="preserve">: generated against commit </w:t>
      </w:r>
      <w:r>
        <w:rPr>
          <w:rFonts w:ascii="Consolas" w:hAnsi="Consolas"/>
          <w:sz w:val="20"/>
        </w:rPr>
        <w:t>3b5fc6a</w:t>
      </w:r>
      <w:r>
        <w:t xml:space="preserve"> (2026-08-16), </w:t>
      </w:r>
      <w:r>
        <w:rPr>
          <w:rFonts w:ascii="Consolas" w:hAnsi="Consolas"/>
          <w:sz w:val="20"/>
        </w:rPr>
        <w:t>apps/api/prisma/schema.prisma</w:t>
      </w:r>
      <w:r>
        <w:t xml:space="preserve"> as of that commit — a point-in-time artifact, not auto-synced; re-generate by hand after schema changes. See </w:t>
      </w:r>
      <w:hyperlink r:id="rId9">
        <w:r>
          <w:rPr>
            <w:color w:val="0563C1"/>
            <w:u w:val="single"/>
          </w:rPr>
          <w:t xml:space="preserve">`03-database-design.md`</w:t>
        </w:r>
      </w:hyperlink>
      <w:r>
        <w:t xml:space="preserve"> for the narrative overview, and </w:t>
      </w:r>
      <w:hyperlink r:id="rId10">
        <w:r>
          <w:rPr>
            <w:color w:val="0563C1"/>
            <w:u w:val="single"/>
          </w:rPr>
          <w:t xml:space="preserve">`23-data-dictionary.md`</w:t>
        </w:r>
      </w:hyperlink>
      <w:r>
        <w:t xml:space="preserve"> for full field-level detail.</w:t>
      </w:r>
    </w:p>
    <w:p>
      <w:r>
        <w:t xml:space="preserve">This schema has ~60 models — one diagram of all of them would be unreadable. Instead: </w:t>
      </w:r>
      <w:r>
        <w:rPr>
          <w:b/>
        </w:rPr>
        <w:t>one complete relationship table</w:t>
      </w:r>
      <w:r>
        <w:t xml:space="preserve"> below (every foreign key, one row each), then </w:t>
      </w:r>
      <w:r>
        <w:rPr>
          <w:b/>
        </w:rPr>
        <w:t>small ASCII diagrams per domain cluster</w:t>
      </w:r>
      <w:r>
        <w:t xml:space="preserve"> (same groupings as </w:t>
      </w:r>
      <w:r>
        <w:rPr>
          <w:rFonts w:ascii="Consolas" w:hAnsi="Consolas"/>
          <w:sz w:val="20"/>
        </w:rPr>
        <w:t>03-database-design.md</w:t>
      </w:r>
      <w:r>
        <w:t>'s schema-inventory table), each just legible enough to actually read.</w:t>
      </w:r>
    </w:p>
    <w:p>
      <w:pPr>
        <w:pStyle w:val="Heading2"/>
      </w:pPr>
      <w:r>
        <w:t>Conventions</w:t>
      </w:r>
    </w:p>
    <w:p>
      <w:pPr>
        <w:pStyle w:val="ListBullet"/>
      </w:pPr>
      <w:r>
        <w:t>Every model's primary key is a client-generated UUID (</w:t>
      </w:r>
      <w:r>
        <w:rPr>
          <w:rFonts w:ascii="Consolas" w:hAnsi="Consolas"/>
          <w:sz w:val="20"/>
        </w:rPr>
        <w:t>@id @default(uuid())</w:t>
      </w:r>
      <w:r>
        <w:t xml:space="preserve">) — no auto-increment integer IDs anywhere in this schema, per </w:t>
      </w:r>
      <w:r>
        <w:rPr>
          <w:rFonts w:ascii="Consolas" w:hAnsi="Consolas"/>
          <w:sz w:val="20"/>
        </w:rPr>
        <w:t>CLAUDE.md</w:t>
      </w:r>
      <w:r>
        <w:t>.</w:t>
      </w:r>
    </w:p>
    <w:p>
      <w:pPr>
        <w:pStyle w:val="ListBullet"/>
      </w:pPr>
      <w:r>
        <w:t xml:space="preserve">Cardinality: </w:t>
      </w:r>
      <w:r>
        <w:rPr>
          <w:rFonts w:ascii="Consolas" w:hAnsi="Consolas"/>
          <w:sz w:val="20"/>
        </w:rPr>
        <w:t>1:1</w:t>
      </w:r>
      <w:r>
        <w:t xml:space="preserve"> where the FK field also carries </w:t>
      </w:r>
      <w:r>
        <w:rPr>
          <w:rFonts w:ascii="Consolas" w:hAnsi="Consolas"/>
          <w:sz w:val="20"/>
        </w:rPr>
        <w:t>@unique</w:t>
      </w:r>
      <w:r>
        <w:t xml:space="preserve">, </w:t>
      </w:r>
      <w:r>
        <w:rPr>
          <w:rFonts w:ascii="Consolas" w:hAnsi="Consolas"/>
          <w:sz w:val="20"/>
        </w:rPr>
        <w:t>1:N</w:t>
      </w:r>
      <w:r>
        <w:t xml:space="preserve"> otherwise. No </w:t>
      </w:r>
      <w:r>
        <w:rPr>
          <w:rFonts w:ascii="Consolas" w:hAnsi="Consolas"/>
          <w:sz w:val="20"/>
        </w:rPr>
        <w:t>N:N</w:t>
      </w:r>
      <w:r>
        <w:t xml:space="preserve"> relations exist as true join tables with their own extra columns except </w:t>
      </w:r>
      <w:r>
        <w:rPr>
          <w:rFonts w:ascii="Consolas" w:hAnsi="Consolas"/>
          <w:sz w:val="20"/>
        </w:rPr>
        <w:t>ProductWellnessTag</w:t>
      </w:r>
      <w:r>
        <w:t xml:space="preserve"> (a plain many-to-many join); </w:t>
      </w:r>
      <w:r>
        <w:rPr>
          <w:rFonts w:ascii="Consolas" w:hAnsi="Consolas"/>
          <w:sz w:val="20"/>
        </w:rPr>
        <w:t>Bundle.productIds</w:t>
      </w:r>
      <w:r>
        <w:t xml:space="preserve"> is a scalar </w:t>
      </w:r>
      <w:r>
        <w:rPr>
          <w:rFonts w:ascii="Consolas" w:hAnsi="Consolas"/>
          <w:sz w:val="20"/>
        </w:rPr>
        <w:t>String[]</w:t>
      </w:r>
      <w:r>
        <w:t xml:space="preserve"> array of Product IDs instead of a join table — no referential integrity there, a deliberate simplification for a small, admin-curated feature (see </w:t>
      </w:r>
      <w:r>
        <w:rPr>
          <w:rFonts w:ascii="Consolas" w:hAnsi="Consolas"/>
          <w:sz w:val="20"/>
        </w:rPr>
        <w:t>schema.prisma</w:t>
      </w:r>
      <w:r>
        <w:t xml:space="preserve">'s comment on </w:t>
      </w:r>
      <w:r>
        <w:rPr>
          <w:rFonts w:ascii="Consolas" w:hAnsi="Consolas"/>
          <w:sz w:val="20"/>
        </w:rPr>
        <w:t>Bundle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onDelete</w:t>
      </w:r>
      <w:r>
        <w:t xml:space="preserve"> — where the schema doesn't specify one, Prisma/Postgres falls back to </w:t>
      </w:r>
      <w:r>
        <w:rPr>
          <w:rFonts w:ascii="Consolas" w:hAnsi="Consolas"/>
          <w:sz w:val="20"/>
        </w:rPr>
        <w:t>NO ACTION</w:t>
      </w:r>
      <w:r>
        <w:t>/</w:t>
      </w:r>
      <w:r>
        <w:rPr>
          <w:rFonts w:ascii="Consolas" w:hAnsi="Consolas"/>
          <w:sz w:val="20"/>
        </w:rPr>
        <w:t>RESTRICT</w:t>
      </w:r>
      <w:r>
        <w:t>-like default behavior (the delete is blocked if referencing rows exist), listed below as "not set" rather than guessed at a specific keyword.</w:t>
      </w:r>
    </w:p>
    <w:p>
      <w:pPr>
        <w:pStyle w:val="Heading2"/>
      </w:pPr>
      <w:r>
        <w:t>Full foreign-key relationship table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Parent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Child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FK 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onDelete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RefreshToken</w:t>
            </w:r>
          </w:p>
        </w:tc>
        <w:tc>
          <w:tcPr>
            <w:tcW w:type="dxa" w:w="1440"/>
          </w:tcPr>
          <w:p>
            <w:r>
              <w:t>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WebAuthnCredential</w:t>
            </w:r>
          </w:p>
        </w:tc>
        <w:tc>
          <w:tcPr>
            <w:tcW w:type="dxa" w:w="1440"/>
          </w:tcPr>
          <w:p>
            <w:r>
              <w:t>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LoginEvent</w:t>
            </w:r>
          </w:p>
        </w:tc>
        <w:tc>
          <w:tcPr>
            <w:tcW w:type="dxa" w:w="1440"/>
          </w:tcPr>
          <w:p>
            <w:r>
              <w:t>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Notification</w:t>
            </w:r>
          </w:p>
        </w:tc>
        <w:tc>
          <w:tcPr>
            <w:tcW w:type="dxa" w:w="1440"/>
          </w:tcPr>
          <w:p>
            <w:r>
              <w:t>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OtpCode</w:t>
            </w:r>
          </w:p>
        </w:tc>
        <w:tc>
          <w:tcPr>
            <w:tcW w:type="dxa" w:w="1440"/>
          </w:tcPr>
          <w:p>
            <w:r>
              <w:t>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PaymentMethod</w:t>
            </w:r>
          </w:p>
        </w:tc>
        <w:tc>
          <w:tcPr>
            <w:tcW w:type="dxa" w:w="1440"/>
          </w:tcPr>
          <w:p>
            <w:r>
              <w:t>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Cart</w:t>
            </w:r>
          </w:p>
        </w:tc>
        <w:tc>
          <w:tcPr>
            <w:tcW w:type="dxa" w:w="1440"/>
          </w:tcPr>
          <w:p>
            <w:r>
              <w:t>userId</w:t>
            </w:r>
          </w:p>
        </w:tc>
        <w:tc>
          <w:tcPr>
            <w:tcW w:type="dxa" w:w="1440"/>
          </w:tcPr>
          <w:p>
            <w:r>
              <w:t>1:1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20"/>
              </w:rPr>
              <w:t>userId</w:t>
            </w:r>
            <w:r>
              <w:t xml:space="preserve"> optional+unique — a guest cart has </w:t>
            </w:r>
            <w:r>
              <w:rPr>
                <w:rFonts w:ascii="Consolas" w:hAnsi="Consolas"/>
                <w:sz w:val="20"/>
              </w:rPr>
              <w:t>userId: null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sessionId</w:t>
            </w:r>
            <w:r>
              <w:t xml:space="preserve"> instead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LoyaltyAccount</w:t>
            </w:r>
          </w:p>
        </w:tc>
        <w:tc>
          <w:tcPr>
            <w:tcW w:type="dxa" w:w="1440"/>
          </w:tcPr>
          <w:p>
            <w:r>
              <w:t>userId</w:t>
            </w:r>
          </w:p>
        </w:tc>
        <w:tc>
          <w:tcPr>
            <w:tcW w:type="dxa" w:w="1440"/>
          </w:tcPr>
          <w:p>
            <w:r>
              <w:t>1:1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Review</w:t>
            </w:r>
          </w:p>
        </w:tc>
        <w:tc>
          <w:tcPr>
            <w:tcW w:type="dxa" w:w="1440"/>
          </w:tcPr>
          <w:p>
            <w:r>
              <w:t>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SupportTicket</w:t>
            </w:r>
          </w:p>
        </w:tc>
        <w:tc>
          <w:tcPr>
            <w:tcW w:type="dxa" w:w="1440"/>
          </w:tcPr>
          <w:p>
            <w:r>
              <w:t>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TicketMessage</w:t>
            </w:r>
          </w:p>
        </w:tc>
        <w:tc>
          <w:tcPr>
            <w:tcW w:type="dxa" w:w="1440"/>
          </w:tcPr>
          <w:p>
            <w:r>
              <w:t>authorUserId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>
            <w:r>
              <w:t>either customer or staff can author a message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WishlistItem</w:t>
            </w:r>
          </w:p>
        </w:tc>
        <w:tc>
          <w:tcPr>
            <w:tcW w:type="dxa" w:w="1440"/>
          </w:tcPr>
          <w:p>
            <w:r>
              <w:t>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 xml:space="preserve">optional — </w:t>
            </w:r>
            <w:r>
              <w:rPr>
                <w:rFonts w:ascii="Consolas" w:hAnsi="Consolas"/>
                <w:sz w:val="20"/>
              </w:rPr>
              <w:t>Order.userId</w:t>
            </w:r>
            <w:r>
              <w:t xml:space="preserve"> nullable, order can outlive/precede a full account record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userId</w:t>
            </w:r>
          </w:p>
        </w:tc>
        <w:tc>
          <w:tcPr>
            <w:tcW w:type="dxa" w:w="1440"/>
          </w:tcPr>
          <w:p>
            <w:r>
              <w:t>1:1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optional both ways</w:t>
            </w:r>
            <w:r>
              <w:t xml:space="preserve"> — Employee exists independently of User (pre-onboarding); a User is never required to have an Employee row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LeaveRequest</w:t>
            </w:r>
          </w:p>
        </w:tc>
        <w:tc>
          <w:tcPr>
            <w:tcW w:type="dxa" w:w="1440"/>
          </w:tcPr>
          <w:p>
            <w:r>
              <w:t>reviewedByUserId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>optional, staff reviewer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ShiftSwapRequest</w:t>
            </w:r>
          </w:p>
        </w:tc>
        <w:tc>
          <w:tcPr>
            <w:tcW w:type="dxa" w:w="1440"/>
          </w:tcPr>
          <w:p>
            <w:r>
              <w:t>reviewedByUserId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>optional, staff reviewer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PerformanceGoal</w:t>
            </w:r>
          </w:p>
        </w:tc>
        <w:tc>
          <w:tcPr>
            <w:tcW w:type="dxa" w:w="1440"/>
          </w:tcPr>
          <w:p>
            <w:r>
              <w:t>createdByUserId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PerformanceFeedback</w:t>
            </w:r>
          </w:p>
        </w:tc>
        <w:tc>
          <w:tcPr>
            <w:tcW w:type="dxa" w:w="1440"/>
          </w:tcPr>
          <w:p>
            <w:r>
              <w:t>givenByUserId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PerformanceReview</w:t>
            </w:r>
          </w:p>
        </w:tc>
        <w:tc>
          <w:tcPr>
            <w:tcW w:type="dxa" w:w="1440"/>
          </w:tcPr>
          <w:p>
            <w:r>
              <w:t>reviewerUserId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JobPosting</w:t>
            </w:r>
          </w:p>
        </w:tc>
        <w:tc>
          <w:tcPr>
            <w:tcW w:type="dxa" w:w="1440"/>
          </w:tcPr>
          <w:p>
            <w:r>
              <w:t>createdByUserId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PayrollPeriod</w:t>
            </w:r>
          </w:p>
        </w:tc>
        <w:tc>
          <w:tcPr>
            <w:tcW w:type="dxa" w:w="1440"/>
          </w:tcPr>
          <w:p>
            <w:r>
              <w:t>createdByUserId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SalaryAdvance</w:t>
            </w:r>
          </w:p>
        </w:tc>
        <w:tc>
          <w:tcPr>
            <w:tcW w:type="dxa" w:w="1440"/>
          </w:tcPr>
          <w:p>
            <w:r>
              <w:t>approvedByUserId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PayrollAdjustment</w:t>
            </w:r>
          </w:p>
        </w:tc>
        <w:tc>
          <w:tcPr>
            <w:tcW w:type="dxa" w:w="1440"/>
          </w:tcPr>
          <w:p>
            <w:r>
              <w:t>createdByUserId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ActivityLog</w:t>
            </w:r>
          </w:p>
        </w:tc>
        <w:tc>
          <w:tcPr>
            <w:tcW w:type="dxa" w:w="1440"/>
          </w:tcPr>
          <w:p>
            <w:r>
              <w:t>actorUserId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not a real </w:t>
            </w:r>
            <w:r>
              <w:rPr>
                <w:rFonts w:ascii="Consolas" w:hAnsi="Consolas"/>
                <w:b/>
                <w:sz w:val="20"/>
              </w:rPr>
              <w:t>@relation</w:t>
            </w:r>
            <w:r>
              <w:t xml:space="preserve"> — plain string, snapshotted at write time. An audit trail must survive independently of the row it describes (same reasoning as anonymize-on-delete elsewhere); a write can never fail on a missing/anonymized actor</w:t>
            </w:r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ExchangeRateHistory</w:t>
            </w:r>
          </w:p>
        </w:tc>
        <w:tc>
          <w:tcPr>
            <w:tcW w:type="dxa" w:w="1440"/>
          </w:tcPr>
          <w:p>
            <w:r>
              <w:t>changedByUserId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also a plain string, not a </w:t>
            </w:r>
            <w:r>
              <w:rPr>
                <w:rFonts w:ascii="Consolas" w:hAnsi="Consolas"/>
                <w:b/>
                <w:sz w:val="20"/>
              </w:rPr>
              <w:t>@relation</w:t>
            </w:r>
            <w:r>
              <w:t xml:space="preserve"> — same non-FK pattern as </w:t>
            </w:r>
            <w:r>
              <w:rPr>
                <w:rFonts w:ascii="Consolas" w:hAnsi="Consolas"/>
                <w:sz w:val="20"/>
              </w:rPr>
              <w:t>ActivityLog.actorUserId</w:t>
            </w:r>
            <w:r>
              <w:t>, undocumented in the schema's own comments but consistent with the audit-trail convention</w:t>
            </w:r>
          </w:p>
        </w:tc>
      </w:tr>
      <w:tr>
        <w:tc>
          <w:tcPr>
            <w:tcW w:type="dxa" w:w="1440"/>
          </w:tcPr>
          <w:p>
            <w:r>
              <w:t>ProductLine</w:t>
            </w:r>
          </w:p>
        </w:tc>
        <w:tc>
          <w:tcPr>
            <w:tcW w:type="dxa" w:w="1440"/>
          </w:tcPr>
          <w:p>
            <w:r>
              <w:t>Product</w:t>
            </w:r>
          </w:p>
        </w:tc>
        <w:tc>
          <w:tcPr>
            <w:tcW w:type="dxa" w:w="1440"/>
          </w:tcPr>
          <w:p>
            <w:r>
              <w:t>productLineId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Vendor</w:t>
            </w:r>
          </w:p>
        </w:tc>
        <w:tc>
          <w:tcPr>
            <w:tcW w:type="dxa" w:w="1440"/>
          </w:tcPr>
          <w:p>
            <w:r>
              <w:t>Product</w:t>
            </w:r>
          </w:p>
        </w:tc>
        <w:tc>
          <w:tcPr>
            <w:tcW w:type="dxa" w:w="1440"/>
          </w:tcPr>
          <w:p>
            <w:r>
              <w:t>vendorId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>optional — null = ChrisPa's own product</w:t>
            </w:r>
          </w:p>
        </w:tc>
      </w:tr>
      <w:tr>
        <w:tc>
          <w:tcPr>
            <w:tcW w:type="dxa" w:w="1440"/>
          </w:tcPr>
          <w:p>
            <w:r>
              <w:t>Product</w:t>
            </w:r>
          </w:p>
        </w:tc>
        <w:tc>
          <w:tcPr>
            <w:tcW w:type="dxa" w:w="1440"/>
          </w:tcPr>
          <w:p>
            <w:r>
              <w:t>ProductWellnessTag</w:t>
            </w:r>
          </w:p>
        </w:tc>
        <w:tc>
          <w:tcPr>
            <w:tcW w:type="dxa" w:w="1440"/>
          </w:tcPr>
          <w:p>
            <w:r>
              <w:t>productId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>
            <w:r>
              <w:t xml:space="preserve">join table, composite PK </w:t>
            </w:r>
            <w:r>
              <w:rPr>
                <w:rFonts w:ascii="Consolas" w:hAnsi="Consolas"/>
                <w:sz w:val="20"/>
              </w:rPr>
              <w:t>(productId, wellnessTagId)</w:t>
            </w:r>
          </w:p>
        </w:tc>
      </w:tr>
      <w:tr>
        <w:tc>
          <w:tcPr>
            <w:tcW w:type="dxa" w:w="1440"/>
          </w:tcPr>
          <w:p>
            <w:r>
              <w:t>WellnessTag</w:t>
            </w:r>
          </w:p>
        </w:tc>
        <w:tc>
          <w:tcPr>
            <w:tcW w:type="dxa" w:w="1440"/>
          </w:tcPr>
          <w:p>
            <w:r>
              <w:t>ProductWellnessTag</w:t>
            </w:r>
          </w:p>
        </w:tc>
        <w:tc>
          <w:tcPr>
            <w:tcW w:type="dxa" w:w="1440"/>
          </w:tcPr>
          <w:p>
            <w:r>
              <w:t>wellnessTagId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Product</w:t>
            </w:r>
          </w:p>
        </w:tc>
        <w:tc>
          <w:tcPr>
            <w:tcW w:type="dxa" w:w="1440"/>
          </w:tcPr>
          <w:p>
            <w:r>
              <w:t>ProductMedia</w:t>
            </w:r>
          </w:p>
        </w:tc>
        <w:tc>
          <w:tcPr>
            <w:tcW w:type="dxa" w:w="1440"/>
          </w:tcPr>
          <w:p>
            <w:r>
              <w:t>productId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Product</w:t>
            </w:r>
          </w:p>
        </w:tc>
        <w:tc>
          <w:tcPr>
            <w:tcW w:type="dxa" w:w="1440"/>
          </w:tcPr>
          <w:p>
            <w:r>
              <w:t>Variant</w:t>
            </w:r>
          </w:p>
        </w:tc>
        <w:tc>
          <w:tcPr>
            <w:tcW w:type="dxa" w:w="1440"/>
          </w:tcPr>
          <w:p>
            <w:r>
              <w:t>productId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Product</w:t>
            </w:r>
          </w:p>
        </w:tc>
        <w:tc>
          <w:tcPr>
            <w:tcW w:type="dxa" w:w="1440"/>
          </w:tcPr>
          <w:p>
            <w:r>
              <w:t>InventoryRecord</w:t>
            </w:r>
          </w:p>
        </w:tc>
        <w:tc>
          <w:tcPr>
            <w:tcW w:type="dxa" w:w="1440"/>
          </w:tcPr>
          <w:p>
            <w:r>
              <w:t>productId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Warehouse</w:t>
            </w:r>
          </w:p>
        </w:tc>
        <w:tc>
          <w:tcPr>
            <w:tcW w:type="dxa" w:w="1440"/>
          </w:tcPr>
          <w:p>
            <w:r>
              <w:t>InventoryRecord</w:t>
            </w:r>
          </w:p>
        </w:tc>
        <w:tc>
          <w:tcPr>
            <w:tcW w:type="dxa" w:w="1440"/>
          </w:tcPr>
          <w:p>
            <w:r>
              <w:t>warehouseId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Product</w:t>
            </w:r>
          </w:p>
        </w:tc>
        <w:tc>
          <w:tcPr>
            <w:tcW w:type="dxa" w:w="1440"/>
          </w:tcPr>
          <w:p>
            <w:r>
              <w:t>Review</w:t>
            </w:r>
          </w:p>
        </w:tc>
        <w:tc>
          <w:tcPr>
            <w:tcW w:type="dxa" w:w="1440"/>
          </w:tcPr>
          <w:p>
            <w:r>
              <w:t>productId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Product</w:t>
            </w:r>
          </w:p>
        </w:tc>
        <w:tc>
          <w:tcPr>
            <w:tcW w:type="dxa" w:w="1440"/>
          </w:tcPr>
          <w:p>
            <w:r>
              <w:t>CartItem</w:t>
            </w:r>
          </w:p>
        </w:tc>
        <w:tc>
          <w:tcPr>
            <w:tcW w:type="dxa" w:w="1440"/>
          </w:tcPr>
          <w:p>
            <w:r>
              <w:t>productId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Variant</w:t>
            </w:r>
          </w:p>
        </w:tc>
        <w:tc>
          <w:tcPr>
            <w:tcW w:type="dxa" w:w="1440"/>
          </w:tcPr>
          <w:p>
            <w:r>
              <w:t>CartItem</w:t>
            </w:r>
          </w:p>
        </w:tc>
        <w:tc>
          <w:tcPr>
            <w:tcW w:type="dxa" w:w="1440"/>
          </w:tcPr>
          <w:p>
            <w:r>
              <w:t>variantId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</w:tr>
      <w:tr>
        <w:tc>
          <w:tcPr>
            <w:tcW w:type="dxa" w:w="1440"/>
          </w:tcPr>
          <w:p>
            <w:r>
              <w:t>Product</w:t>
            </w:r>
          </w:p>
        </w:tc>
        <w:tc>
          <w:tcPr>
            <w:tcW w:type="dxa" w:w="1440"/>
          </w:tcPr>
          <w:p>
            <w:r>
              <w:t>OrderItem</w:t>
            </w:r>
          </w:p>
        </w:tc>
        <w:tc>
          <w:tcPr>
            <w:tcW w:type="dxa" w:w="1440"/>
          </w:tcPr>
          <w:p>
            <w:r>
              <w:t>productId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Variant</w:t>
            </w:r>
          </w:p>
        </w:tc>
        <w:tc>
          <w:tcPr>
            <w:tcW w:type="dxa" w:w="1440"/>
          </w:tcPr>
          <w:p>
            <w:r>
              <w:t>OrderItem</w:t>
            </w:r>
          </w:p>
        </w:tc>
        <w:tc>
          <w:tcPr>
            <w:tcW w:type="dxa" w:w="1440"/>
          </w:tcPr>
          <w:p>
            <w:r>
              <w:t>variantId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</w:tr>
      <w:tr>
        <w:tc>
          <w:tcPr>
            <w:tcW w:type="dxa" w:w="1440"/>
          </w:tcPr>
          <w:p>
            <w:r>
              <w:t>Vendor</w:t>
            </w:r>
          </w:p>
        </w:tc>
        <w:tc>
          <w:tcPr>
            <w:tcW w:type="dxa" w:w="1440"/>
          </w:tcPr>
          <w:p>
            <w:r>
              <w:t>OrderItem</w:t>
            </w:r>
          </w:p>
        </w:tc>
        <w:tc>
          <w:tcPr>
            <w:tcW w:type="dxa" w:w="1440"/>
          </w:tcPr>
          <w:p>
            <w:r>
              <w:t>vendorId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>optional, snapshotted at order time</w:t>
            </w:r>
          </w:p>
        </w:tc>
      </w:tr>
      <w:tr>
        <w:tc>
          <w:tcPr>
            <w:tcW w:type="dxa" w:w="1440"/>
          </w:tcPr>
          <w:p>
            <w:r>
              <w:t>VendorPayout</w:t>
            </w:r>
          </w:p>
        </w:tc>
        <w:tc>
          <w:tcPr>
            <w:tcW w:type="dxa" w:w="1440"/>
          </w:tcPr>
          <w:p>
            <w:r>
              <w:t>OrderItem</w:t>
            </w:r>
          </w:p>
        </w:tc>
        <w:tc>
          <w:tcPr>
            <w:tcW w:type="dxa" w:w="1440"/>
          </w:tcPr>
          <w:p>
            <w:r>
              <w:t>vendorPayoutId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>optional — null until included in a payout run</w:t>
            </w:r>
          </w:p>
        </w:tc>
      </w:tr>
      <w:tr>
        <w:tc>
          <w:tcPr>
            <w:tcW w:type="dxa" w:w="1440"/>
          </w:tcPr>
          <w:p>
            <w:r>
              <w:t>Product</w:t>
            </w:r>
          </w:p>
        </w:tc>
        <w:tc>
          <w:tcPr>
            <w:tcW w:type="dxa" w:w="1440"/>
          </w:tcPr>
          <w:p>
            <w:r>
              <w:t>WishlistItem</w:t>
            </w:r>
          </w:p>
        </w:tc>
        <w:tc>
          <w:tcPr>
            <w:tcW w:type="dxa" w:w="1440"/>
          </w:tcPr>
          <w:p>
            <w:r>
              <w:t>productId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Cart</w:t>
            </w:r>
          </w:p>
        </w:tc>
        <w:tc>
          <w:tcPr>
            <w:tcW w:type="dxa" w:w="1440"/>
          </w:tcPr>
          <w:p>
            <w:r>
              <w:t>CartItem</w:t>
            </w:r>
          </w:p>
        </w:tc>
        <w:tc>
          <w:tcPr>
            <w:tcW w:type="dxa" w:w="1440"/>
          </w:tcPr>
          <w:p>
            <w:r>
              <w:t>cartId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Warehouse</w:t>
            </w:r>
          </w:p>
        </w:tc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warehouseId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</w:tr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OrderItem</w:t>
            </w:r>
          </w:p>
        </w:tc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LoyaltyLedgerEntry</w:t>
            </w:r>
          </w:p>
        </w:tc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</w:tr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SupportTicket</w:t>
            </w:r>
          </w:p>
        </w:tc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</w:tr>
      <w:tr>
        <w:tc>
          <w:tcPr>
            <w:tcW w:type="dxa" w:w="1440"/>
          </w:tcPr>
          <w:p>
            <w:r>
              <w:t>Order</w:t>
            </w:r>
          </w:p>
        </w:tc>
        <w:tc>
          <w:tcPr>
            <w:tcW w:type="dxa" w:w="1440"/>
          </w:tcPr>
          <w:p>
            <w:r>
              <w:t>PaymentTransaction</w:t>
            </w:r>
          </w:p>
        </w:tc>
        <w:tc>
          <w:tcPr>
            <w:tcW w:type="dxa" w:w="1440"/>
          </w:tcPr>
          <w:p>
            <w:r>
              <w:t>orderId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>optional — a Flutterwave charge can be initiated before the order is confirmed to exist</w:t>
            </w:r>
          </w:p>
        </w:tc>
      </w:tr>
      <w:tr>
        <w:tc>
          <w:tcPr>
            <w:tcW w:type="dxa" w:w="1440"/>
          </w:tcPr>
          <w:p>
            <w:r>
              <w:t>LoyaltyAccount</w:t>
            </w:r>
          </w:p>
        </w:tc>
        <w:tc>
          <w:tcPr>
            <w:tcW w:type="dxa" w:w="1440"/>
          </w:tcPr>
          <w:p>
            <w:r>
              <w:t>LoyaltyLedgerEntry</w:t>
            </w:r>
          </w:p>
        </w:tc>
        <w:tc>
          <w:tcPr>
            <w:tcW w:type="dxa" w:w="1440"/>
          </w:tcPr>
          <w:p>
            <w:r>
              <w:t>loyaltyAccountId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SupportTicket</w:t>
            </w:r>
          </w:p>
        </w:tc>
        <w:tc>
          <w:tcPr>
            <w:tcW w:type="dxa" w:w="1440"/>
          </w:tcPr>
          <w:p>
            <w:r>
              <w:t>TicketMessage</w:t>
            </w:r>
          </w:p>
        </w:tc>
        <w:tc>
          <w:tcPr>
            <w:tcW w:type="dxa" w:w="1440"/>
          </w:tcPr>
          <w:p>
            <w:r>
              <w:t>ticketId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Vendor</w:t>
            </w:r>
          </w:p>
        </w:tc>
        <w:tc>
          <w:tcPr>
            <w:tcW w:type="dxa" w:w="1440"/>
          </w:tcPr>
          <w:p>
            <w:r>
              <w:t>VendorPayout</w:t>
            </w:r>
          </w:p>
        </w:tc>
        <w:tc>
          <w:tcPr>
            <w:tcW w:type="dxa" w:w="1440"/>
          </w:tcPr>
          <w:p>
            <w:r>
              <w:t>vendorId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Department</w:t>
            </w:r>
          </w:p>
        </w:tc>
        <w:tc>
          <w:tcPr>
            <w:tcW w:type="dxa" w:w="1440"/>
          </w:tcPr>
          <w:p>
            <w:r>
              <w:t>DepartmentPermission</w:t>
            </w:r>
          </w:p>
        </w:tc>
        <w:tc>
          <w:tcPr>
            <w:tcW w:type="dxa" w:w="1440"/>
          </w:tcPr>
          <w:p>
            <w:r>
              <w:t>departmentId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Department</w:t>
            </w:r>
          </w:p>
        </w:tc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departmentId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</w:tr>
      <w:tr>
        <w:tc>
          <w:tcPr>
            <w:tcW w:type="dxa" w:w="1440"/>
          </w:tcPr>
          <w:p>
            <w:r>
              <w:t>Department</w:t>
            </w:r>
          </w:p>
        </w:tc>
        <w:tc>
          <w:tcPr>
            <w:tcW w:type="dxa" w:w="1440"/>
          </w:tcPr>
          <w:p>
            <w:r>
              <w:t>JobPosting</w:t>
            </w:r>
          </w:p>
        </w:tc>
        <w:tc>
          <w:tcPr>
            <w:tcW w:type="dxa" w:w="1440"/>
          </w:tcPr>
          <w:p>
            <w:r>
              <w:t>departmentId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managerId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>self-relation (</w:t>
            </w:r>
            <w:r>
              <w:rPr>
                <w:rFonts w:ascii="Consolas" w:hAnsi="Consolas"/>
                <w:sz w:val="20"/>
              </w:rPr>
              <w:t>EmployeeManager</w:t>
            </w:r>
            <w:r>
              <w:t>), optional — one manager, many direct reports</w:t>
            </w:r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EmploymentHistoryEntry</w:t>
            </w:r>
          </w:p>
        </w:tc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EmployeeDocument</w:t>
            </w:r>
          </w:p>
        </w:tc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TimeEntry</w:t>
            </w:r>
          </w:p>
        </w:tc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LeaveRequest</w:t>
            </w:r>
          </w:p>
        </w:tc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Shift</w:t>
            </w:r>
          </w:p>
        </w:tc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Shift</w:t>
            </w:r>
          </w:p>
        </w:tc>
        <w:tc>
          <w:tcPr>
            <w:tcW w:type="dxa" w:w="1440"/>
          </w:tcPr>
          <w:p>
            <w:r>
              <w:t>ShiftSwapRequest</w:t>
            </w:r>
          </w:p>
        </w:tc>
        <w:tc>
          <w:tcPr>
            <w:tcW w:type="dxa" w:w="1440"/>
          </w:tcPr>
          <w:p>
            <w:r>
              <w:t>shiftId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ShiftSwapRequest</w:t>
            </w:r>
          </w:p>
        </w:tc>
        <w:tc>
          <w:tcPr>
            <w:tcW w:type="dxa" w:w="1440"/>
          </w:tcPr>
          <w:p>
            <w:r>
              <w:t>requestedByEmployeeId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ShiftSwapRequest</w:t>
            </w:r>
          </w:p>
        </w:tc>
        <w:tc>
          <w:tcPr>
            <w:tcW w:type="dxa" w:w="1440"/>
          </w:tcPr>
          <w:p>
            <w:r>
              <w:t>coverEmployeeId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 xml:space="preserve">swap approval reassigns the parent </w:t>
            </w:r>
            <w:r>
              <w:rPr>
                <w:rFonts w:ascii="Consolas" w:hAnsi="Consolas"/>
                <w:sz w:val="20"/>
              </w:rPr>
              <w:t>Shift.employeeId</w:t>
            </w:r>
            <w:r>
              <w:t xml:space="preserve"> to this employee</w:t>
            </w:r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PerformanceGoal</w:t>
            </w:r>
          </w:p>
        </w:tc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PerformanceFeedback</w:t>
            </w:r>
          </w:p>
        </w:tc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PerformanceReview</w:t>
            </w:r>
          </w:p>
        </w:tc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JobPosting</w:t>
            </w:r>
          </w:p>
        </w:tc>
        <w:tc>
          <w:tcPr>
            <w:tcW w:type="dxa" w:w="1440"/>
          </w:tcPr>
          <w:p>
            <w:r>
              <w:t>Applicant</w:t>
            </w:r>
          </w:p>
        </w:tc>
        <w:tc>
          <w:tcPr>
            <w:tcW w:type="dxa" w:w="1440"/>
          </w:tcPr>
          <w:p>
            <w:r>
              <w:t>jobPostingId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Applicant</w:t>
            </w:r>
          </w:p>
        </w:tc>
        <w:tc>
          <w:tcPr>
            <w:tcW w:type="dxa" w:w="1440"/>
          </w:tcPr>
          <w:p>
            <w:r>
              <w:t>convertedEmployeeId</w:t>
            </w:r>
          </w:p>
        </w:tc>
        <w:tc>
          <w:tcPr>
            <w:tcW w:type="dxa" w:w="1440"/>
          </w:tcPr>
          <w:p>
            <w:r>
              <w:t>1:1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 xml:space="preserve">optional+unique — set once </w:t>
            </w:r>
            <w:r>
              <w:rPr>
                <w:rFonts w:ascii="Consolas" w:hAnsi="Consolas"/>
                <w:sz w:val="20"/>
              </w:rPr>
              <w:t>RecruitmentService.convertToEmployee()</w:t>
            </w:r>
            <w:r>
              <w:t xml:space="preserve"> runs</w:t>
            </w:r>
          </w:p>
        </w:tc>
      </w:tr>
      <w:tr>
        <w:tc>
          <w:tcPr>
            <w:tcW w:type="dxa" w:w="1440"/>
          </w:tcPr>
          <w:p>
            <w:r>
              <w:t>PayrollPeriod</w:t>
            </w:r>
          </w:p>
        </w:tc>
        <w:tc>
          <w:tcPr>
            <w:tcW w:type="dxa" w:w="1440"/>
          </w:tcPr>
          <w:p>
            <w:r>
              <w:t>Payslip</w:t>
            </w:r>
          </w:p>
        </w:tc>
        <w:tc>
          <w:tcPr>
            <w:tcW w:type="dxa" w:w="1440"/>
          </w:tcPr>
          <w:p>
            <w:r>
              <w:t>periodId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Payslip</w:t>
            </w:r>
          </w:p>
        </w:tc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EmployeeAllowance</w:t>
            </w:r>
          </w:p>
        </w:tc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SalaryAdvance</w:t>
            </w:r>
          </w:p>
        </w:tc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Payslip</w:t>
            </w:r>
          </w:p>
        </w:tc>
        <w:tc>
          <w:tcPr>
            <w:tcW w:type="dxa" w:w="1440"/>
          </w:tcPr>
          <w:p>
            <w:r>
              <w:t>PayslipAdvanceRepayment</w:t>
            </w:r>
          </w:p>
        </w:tc>
        <w:tc>
          <w:tcPr>
            <w:tcW w:type="dxa" w:w="1440"/>
          </w:tcPr>
          <w:p>
            <w:r>
              <w:t>payslipId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SalaryAdvance</w:t>
            </w:r>
          </w:p>
        </w:tc>
        <w:tc>
          <w:tcPr>
            <w:tcW w:type="dxa" w:w="1440"/>
          </w:tcPr>
          <w:p>
            <w:r>
              <w:t>PayslipAdvanceRepayment</w:t>
            </w:r>
          </w:p>
        </w:tc>
        <w:tc>
          <w:tcPr>
            <w:tcW w:type="dxa" w:w="1440"/>
          </w:tcPr>
          <w:p>
            <w:r>
              <w:t>advanceId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PayrollPeriod</w:t>
            </w:r>
          </w:p>
        </w:tc>
        <w:tc>
          <w:tcPr>
            <w:tcW w:type="dxa" w:w="1440"/>
          </w:tcPr>
          <w:p>
            <w:r>
              <w:t>PayrollAdjustment</w:t>
            </w:r>
          </w:p>
        </w:tc>
        <w:tc>
          <w:tcPr>
            <w:tcW w:type="dxa" w:w="1440"/>
          </w:tcPr>
          <w:p>
            <w:r>
              <w:t>periodId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PayrollAdjustment</w:t>
            </w:r>
          </w:p>
        </w:tc>
        <w:tc>
          <w:tcPr>
            <w:tcW w:type="dxa" w:w="1440"/>
          </w:tcPr>
          <w:p>
            <w:r>
              <w:t>employeeId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LegalEntity</w:t>
            </w:r>
          </w:p>
        </w:tc>
        <w:tc>
          <w:tcPr>
            <w:tcW w:type="dxa" w:w="1440"/>
          </w:tcPr>
          <w:p>
            <w:r>
              <w:t>LegalEntity</w:t>
            </w:r>
          </w:p>
        </w:tc>
        <w:tc>
          <w:tcPr>
            <w:tcW w:type="dxa" w:w="1440"/>
          </w:tcPr>
          <w:p>
            <w:r>
              <w:t>parentEntityId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>self-relation (</w:t>
            </w:r>
            <w:r>
              <w:rPr>
                <w:rFonts w:ascii="Consolas" w:hAnsi="Consolas"/>
                <w:sz w:val="20"/>
              </w:rPr>
              <w:t>EntityHierarchy</w:t>
            </w:r>
            <w:r>
              <w:t>), optional — null = the group's ultimate parent</w:t>
            </w:r>
          </w:p>
        </w:tc>
      </w:tr>
      <w:tr>
        <w:tc>
          <w:tcPr>
            <w:tcW w:type="dxa" w:w="1440"/>
          </w:tcPr>
          <w:p>
            <w:r>
              <w:t>LegalEntity</w:t>
            </w:r>
          </w:p>
        </w:tc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entityId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LegalEntity</w:t>
            </w:r>
          </w:p>
        </w:tc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counterpartyEntityId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>optional — marks the intercompany due-to/due-from account's counterparty entity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parentAccountId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>self-relation (</w:t>
            </w:r>
            <w:r>
              <w:rPr>
                <w:rFonts w:ascii="Consolas" w:hAnsi="Consolas"/>
                <w:sz w:val="20"/>
              </w:rPr>
              <w:t>AccountHierarchy</w:t>
            </w:r>
            <w:r>
              <w:t>), optional</w:t>
            </w:r>
          </w:p>
        </w:tc>
      </w:tr>
      <w:tr>
        <w:tc>
          <w:tcPr>
            <w:tcW w:type="dxa" w:w="1440"/>
          </w:tcPr>
          <w:p>
            <w:r>
              <w:t>LegalEntity</w:t>
            </w:r>
          </w:p>
        </w:tc>
        <w:tc>
          <w:tcPr>
            <w:tcW w:type="dxa" w:w="1440"/>
          </w:tcPr>
          <w:p>
            <w:r>
              <w:t>FiscalPeriod</w:t>
            </w:r>
          </w:p>
        </w:tc>
        <w:tc>
          <w:tcPr>
            <w:tcW w:type="dxa" w:w="1440"/>
          </w:tcPr>
          <w:p>
            <w:r>
              <w:t>entityId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LegalEntity</w:t>
            </w:r>
          </w:p>
        </w:tc>
        <w:tc>
          <w:tcPr>
            <w:tcW w:type="dxa" w:w="1440"/>
          </w:tcPr>
          <w:p>
            <w:r>
              <w:t>JournalEntry</w:t>
            </w:r>
          </w:p>
        </w:tc>
        <w:tc>
          <w:tcPr>
            <w:tcW w:type="dxa" w:w="1440"/>
          </w:tcPr>
          <w:p>
            <w:r>
              <w:t>entityId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FiscalPeriod</w:t>
            </w:r>
          </w:p>
        </w:tc>
        <w:tc>
          <w:tcPr>
            <w:tcW w:type="dxa" w:w="1440"/>
          </w:tcPr>
          <w:p>
            <w:r>
              <w:t>JournalEntry</w:t>
            </w:r>
          </w:p>
        </w:tc>
        <w:tc>
          <w:tcPr>
            <w:tcW w:type="dxa" w:w="1440"/>
          </w:tcPr>
          <w:p>
            <w:r>
              <w:t>fiscalPeriodId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>
            <w:r>
              <w:t xml:space="preserve">journal entries can only post into an </w:t>
            </w:r>
            <w:r>
              <w:rPr>
                <w:rFonts w:ascii="Consolas" w:hAnsi="Consolas"/>
                <w:sz w:val="20"/>
              </w:rPr>
              <w:t>OPEN</w:t>
            </w:r>
            <w:r>
              <w:t xml:space="preserve"> period</w:t>
            </w:r>
          </w:p>
        </w:tc>
      </w:tr>
      <w:tr>
        <w:tc>
          <w:tcPr>
            <w:tcW w:type="dxa" w:w="1440"/>
          </w:tcPr>
          <w:p>
            <w:r>
              <w:t>JournalEntry</w:t>
            </w:r>
          </w:p>
        </w:tc>
        <w:tc>
          <w:tcPr>
            <w:tcW w:type="dxa" w:w="1440"/>
          </w:tcPr>
          <w:p>
            <w:r>
              <w:t>JournalEntryLine</w:t>
            </w:r>
          </w:p>
        </w:tc>
        <w:tc>
          <w:tcPr>
            <w:tcW w:type="dxa" w:w="1440"/>
          </w:tcPr>
          <w:p>
            <w:r>
              <w:t>journalEntryId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Cascade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JournalEntryLine</w:t>
            </w:r>
          </w:p>
        </w:tc>
        <w:tc>
          <w:tcPr>
            <w:tcW w:type="dxa" w:w="1440"/>
          </w:tcPr>
          <w:p>
            <w:r>
              <w:t>accountId</w:t>
            </w:r>
          </w:p>
        </w:tc>
        <w:tc>
          <w:tcPr>
            <w:tcW w:type="dxa" w:w="1440"/>
          </w:tcPr>
          <w:p>
            <w:r>
              <w:t>1:N</w:t>
            </w:r>
          </w:p>
        </w:tc>
        <w:tc>
          <w:tcPr>
            <w:tcW w:type="dxa" w:w="1440"/>
          </w:tcPr>
          <w:p>
            <w:r>
              <w:t>not set</w:t>
            </w:r>
          </w:p>
        </w:tc>
        <w:tc>
          <w:tcPr>
            <w:tcW w:type="dxa" w:w="1440"/>
          </w:tcPr>
          <w:p/>
        </w:tc>
      </w:tr>
    </w:tbl>
    <w:p>
      <w:pPr>
        <w:pStyle w:val="Heading2"/>
      </w:pPr>
      <w:r>
        <w:t>Non-obvious rules worth knowing before touching any of the above</w:t>
      </w:r>
    </w:p>
    <w:p>
      <w:pPr>
        <w:pStyle w:val="ListBullet"/>
      </w:pPr>
      <w:r>
        <w:rPr>
          <w:rFonts w:ascii="Consolas" w:hAnsi="Consolas"/>
          <w:b/>
          <w:sz w:val="20"/>
        </w:rPr>
        <w:t>ActivityLog.actorUserId</w:t>
      </w:r>
      <w:r>
        <w:rPr>
          <w:b/>
        </w:rPr>
        <w:t xml:space="preserve"> and </w:t>
      </w:r>
      <w:r>
        <w:rPr>
          <w:rFonts w:ascii="Consolas" w:hAnsi="Consolas"/>
          <w:b/>
          <w:sz w:val="20"/>
        </w:rPr>
        <w:t>ExchangeRateHistory.changedByUserId</w:t>
      </w:r>
      <w:r>
        <w:rPr>
          <w:b/>
        </w:rPr>
        <w:t xml:space="preserve"> are not real foreign keys</w:t>
      </w:r>
      <w:r>
        <w:t xml:space="preserve"> — both are plain </w:t>
      </w:r>
      <w:r>
        <w:rPr>
          <w:rFonts w:ascii="Consolas" w:hAnsi="Consolas"/>
          <w:sz w:val="20"/>
        </w:rPr>
        <w:t>String</w:t>
      </w:r>
      <w:r>
        <w:t>/</w:t>
      </w:r>
      <w:r>
        <w:rPr>
          <w:rFonts w:ascii="Consolas" w:hAnsi="Consolas"/>
          <w:sz w:val="20"/>
        </w:rPr>
        <w:t>String?</w:t>
      </w:r>
      <w:r>
        <w:t xml:space="preserve"> columns, deliberately not </w:t>
      </w:r>
      <w:r>
        <w:rPr>
          <w:rFonts w:ascii="Consolas" w:hAnsi="Consolas"/>
          <w:sz w:val="20"/>
        </w:rPr>
        <w:t>@relation</w:t>
      </w:r>
      <w:r>
        <w:t>s, so an audit-trail write can never fail or block on a missing/since-anonymized user row.</w:t>
      </w:r>
    </w:p>
    <w:p>
      <w:pPr>
        <w:pStyle w:val="ListBullet"/>
      </w:pPr>
      <w:r>
        <w:rPr>
          <w:rFonts w:ascii="Consolas" w:hAnsi="Consolas"/>
          <w:b/>
          <w:sz w:val="20"/>
        </w:rPr>
        <w:t>User</w:t>
      </w:r>
      <w:r>
        <w:rPr>
          <w:b/>
        </w:rPr>
        <w:t xml:space="preserve"> ↔ </w:t>
      </w:r>
      <w:r>
        <w:rPr>
          <w:rFonts w:ascii="Consolas" w:hAnsi="Consolas"/>
          <w:b/>
          <w:sz w:val="20"/>
        </w:rPr>
        <w:t>Employee</w:t>
      </w:r>
      <w:r>
        <w:rPr>
          <w:b/>
        </w:rPr>
        <w:t xml:space="preserve"> is optional on both sides</w:t>
      </w:r>
      <w:r>
        <w:t xml:space="preserve"> — </w:t>
      </w:r>
      <w:r>
        <w:rPr>
          <w:rFonts w:ascii="Consolas" w:hAnsi="Consolas"/>
          <w:sz w:val="20"/>
        </w:rPr>
        <w:t>Employee</w:t>
      </w:r>
      <w:r>
        <w:t xml:space="preserve"> is intentionally independent of </w:t>
      </w:r>
      <w:r>
        <w:rPr>
          <w:rFonts w:ascii="Consolas" w:hAnsi="Consolas"/>
          <w:sz w:val="20"/>
        </w:rPr>
        <w:t>User</w:t>
      </w:r>
      <w:r>
        <w:t xml:space="preserve"> (HR can hold a record for someone in recruitment/onboarding, or an employee who never gets a system login); a </w:t>
      </w:r>
      <w:r>
        <w:rPr>
          <w:rFonts w:ascii="Consolas" w:hAnsi="Consolas"/>
          <w:sz w:val="20"/>
        </w:rPr>
        <w:t>User</w:t>
      </w:r>
      <w:r>
        <w:t xml:space="preserve"> is never required to link to an </w:t>
      </w:r>
      <w:r>
        <w:rPr>
          <w:rFonts w:ascii="Consolas" w:hAnsi="Consolas"/>
          <w:sz w:val="20"/>
        </w:rPr>
        <w:t>Employee</w:t>
      </w:r>
      <w:r>
        <w:t xml:space="preserve"> either (most customer/staff accounts have none).</w:t>
      </w:r>
    </w:p>
    <w:p>
      <w:pPr>
        <w:pStyle w:val="ListBullet"/>
      </w:pPr>
      <w:r>
        <w:rPr>
          <w:rFonts w:ascii="Consolas" w:hAnsi="Consolas"/>
          <w:b/>
          <w:sz w:val="20"/>
        </w:rPr>
        <w:t>User.suspendedAt</w:t>
      </w:r>
      <w:r>
        <w:rPr>
          <w:b/>
        </w:rPr>
        <w:t>/</w:t>
      </w:r>
      <w:r>
        <w:rPr>
          <w:rFonts w:ascii="Consolas" w:hAnsi="Consolas"/>
          <w:b/>
          <w:sz w:val="20"/>
        </w:rPr>
        <w:t>deletedAt</w:t>
      </w:r>
      <w:r>
        <w:t xml:space="preserve"> are not relations but govern one: </w:t>
      </w:r>
      <w:r>
        <w:rPr>
          <w:rFonts w:ascii="Consolas" w:hAnsi="Consolas"/>
          <w:sz w:val="20"/>
        </w:rPr>
        <w:t>AuthService.completeLogin()</w:t>
      </w:r>
      <w:r>
        <w:t xml:space="preserve"> (and </w:t>
      </w:r>
      <w:r>
        <w:rPr>
          <w:rFonts w:ascii="Consolas" w:hAnsi="Consolas"/>
          <w:sz w:val="20"/>
        </w:rPr>
        <w:t>refresh()</w:t>
      </w:r>
      <w:r>
        <w:t xml:space="preserve"> separately) block token issuance while either is set — see </w:t>
      </w:r>
      <w:r>
        <w:rPr>
          <w:rFonts w:ascii="Consolas" w:hAnsi="Consolas"/>
          <w:sz w:val="20"/>
        </w:rPr>
        <w:t>21-data-flow-diagram.md</w:t>
      </w:r>
      <w:r>
        <w:t xml:space="preserve">'s Authentication &amp; Login diagram. </w:t>
      </w:r>
      <w:r>
        <w:rPr>
          <w:rFonts w:ascii="Consolas" w:hAnsi="Consolas"/>
          <w:sz w:val="20"/>
        </w:rPr>
        <w:t>deletedAt</w:t>
      </w:r>
      <w:r>
        <w:t xml:space="preserve"> also nulls out </w:t>
      </w:r>
      <w:r>
        <w:rPr>
          <w:rFonts w:ascii="Consolas" w:hAnsi="Consolas"/>
          <w:sz w:val="20"/>
        </w:rPr>
        <w:t>email</w:t>
      </w:r>
      <w:r>
        <w:t>/</w:t>
      </w:r>
      <w:r>
        <w:rPr>
          <w:rFonts w:ascii="Consolas" w:hAnsi="Consolas"/>
          <w:sz w:val="20"/>
        </w:rPr>
        <w:t>phone</w:t>
      </w:r>
      <w:r>
        <w:t xml:space="preserve"> so those </w:t>
      </w:r>
      <w:r>
        <w:rPr>
          <w:rFonts w:ascii="Consolas" w:hAnsi="Consolas"/>
          <w:sz w:val="20"/>
        </w:rPr>
        <w:t>@unique</w:t>
      </w:r>
      <w:r>
        <w:t xml:space="preserve"> columns free up for a future re-registration (Postgres treats each </w:t>
      </w:r>
      <w:r>
        <w:rPr>
          <w:rFonts w:ascii="Consolas" w:hAnsi="Consolas"/>
          <w:sz w:val="20"/>
        </w:rPr>
        <w:t>NULL</w:t>
      </w:r>
      <w:r>
        <w:t xml:space="preserve"> as distinct).</w:t>
      </w:r>
    </w:p>
    <w:p>
      <w:pPr>
        <w:pStyle w:val="ListBullet"/>
      </w:pPr>
      <w:r>
        <w:rPr>
          <w:rFonts w:ascii="Consolas" w:hAnsi="Consolas"/>
          <w:b/>
          <w:sz w:val="20"/>
        </w:rPr>
        <w:t>Product</w:t>
      </w:r>
      <w:r>
        <w:rPr>
          <w:b/>
        </w:rPr>
        <w:t xml:space="preserve"> is soft-archived, never hard-deleted</w:t>
      </w:r>
      <w:r>
        <w:t xml:space="preserve">, once it has real order history — </w:t>
      </w:r>
      <w:r>
        <w:rPr>
          <w:rFonts w:ascii="Consolas" w:hAnsi="Consolas"/>
          <w:sz w:val="20"/>
        </w:rPr>
        <w:t>OrderItem.productId</w:t>
      </w:r>
      <w:r>
        <w:t xml:space="preserve"> has no </w:t>
      </w:r>
      <w:r>
        <w:rPr>
          <w:rFonts w:ascii="Consolas" w:hAnsi="Consolas"/>
          <w:sz w:val="20"/>
        </w:rPr>
        <w:t>onDelete: Cascade</w:t>
      </w:r>
      <w:r>
        <w:t>/</w:t>
      </w:r>
      <w:r>
        <w:rPr>
          <w:rFonts w:ascii="Consolas" w:hAnsi="Consolas"/>
          <w:sz w:val="20"/>
        </w:rPr>
        <w:t>SetNull</w:t>
      </w:r>
      <w:r>
        <w:t>, so a hard delete would violate that FK by design; that's what forces the archive-instead-of-delete convention (</w:t>
      </w:r>
      <w:r>
        <w:rPr>
          <w:rFonts w:ascii="Consolas" w:hAnsi="Consolas"/>
          <w:sz w:val="20"/>
        </w:rPr>
        <w:t>ProductStatus.ARCHIVED</w:t>
      </w:r>
      <w:r>
        <w:t xml:space="preserve">) in </w:t>
      </w:r>
      <w:r>
        <w:rPr>
          <w:rFonts w:ascii="Consolas" w:hAnsi="Consolas"/>
          <w:sz w:val="20"/>
        </w:rPr>
        <w:t>CatalogService</w:t>
      </w:r>
      <w:r>
        <w:t>.</w:t>
      </w:r>
    </w:p>
    <w:p>
      <w:pPr>
        <w:pStyle w:val="ListBullet"/>
      </w:pPr>
      <w:r>
        <w:rPr>
          <w:rFonts w:ascii="Consolas" w:hAnsi="Consolas"/>
          <w:b/>
          <w:sz w:val="20"/>
        </w:rPr>
        <w:t>Employee</w:t>
      </w:r>
      <w:r>
        <w:rPr>
          <w:b/>
        </w:rPr>
        <w:t xml:space="preserve"> is soft-terminated, never hard-deleted</w:t>
      </w:r>
      <w:r>
        <w:t xml:space="preserve"> — same reasoning, </w:t>
      </w:r>
      <w:r>
        <w:rPr>
          <w:rFonts w:ascii="Consolas" w:hAnsi="Consolas"/>
          <w:sz w:val="20"/>
        </w:rPr>
        <w:t>employmentStatus: TERMINATED</w:t>
      </w:r>
      <w:r>
        <w:t xml:space="preserve"> plus an </w:t>
      </w:r>
      <w:r>
        <w:rPr>
          <w:rFonts w:ascii="Consolas" w:hAnsi="Consolas"/>
          <w:sz w:val="20"/>
        </w:rPr>
        <w:t>EmploymentHistoryEntry</w:t>
      </w:r>
      <w:r>
        <w:t xml:space="preserve"> audit row, never a real </w:t>
      </w:r>
      <w:r>
        <w:rPr>
          <w:rFonts w:ascii="Consolas" w:hAnsi="Consolas"/>
          <w:sz w:val="20"/>
        </w:rPr>
        <w:t>DELETE</w:t>
      </w:r>
      <w:r>
        <w:t>.</w:t>
      </w:r>
    </w:p>
    <w:p>
      <w:pPr>
        <w:pStyle w:val="ListBullet"/>
      </w:pPr>
      <w:r>
        <w:rPr>
          <w:rFonts w:ascii="Consolas" w:hAnsi="Consolas"/>
          <w:b/>
          <w:sz w:val="20"/>
        </w:rPr>
        <w:t>Bundle.productIds</w:t>
      </w:r>
      <w:r>
        <w:t xml:space="preserve"> is a scalar </w:t>
      </w:r>
      <w:r>
        <w:rPr>
          <w:rFonts w:ascii="Consolas" w:hAnsi="Consolas"/>
          <w:sz w:val="20"/>
        </w:rPr>
        <w:t>String[]</w:t>
      </w:r>
      <w:r>
        <w:t xml:space="preserve"> of Product IDs, not a join table — no referential integrity (a deleted/archived product ID can linger in a bundle's array unnoticed); a deliberate simplification, not an oversight, per the schema's own comment.</w:t>
      </w:r>
    </w:p>
    <w:p>
      <w:pPr>
        <w:pStyle w:val="ListBullet"/>
      </w:pPr>
      <w:r>
        <w:rPr>
          <w:b/>
        </w:rPr>
        <w:t xml:space="preserve">Notable </w:t>
      </w:r>
      <w:r>
        <w:rPr>
          <w:rFonts w:ascii="Consolas" w:hAnsi="Consolas"/>
          <w:b/>
          <w:sz w:val="20"/>
        </w:rPr>
        <w:t>@@unique</w:t>
      </w:r>
      <w:r>
        <w:rPr>
          <w:b/>
        </w:rPr>
        <w:t xml:space="preserve"> constraints</w:t>
      </w:r>
      <w:r>
        <w:t xml:space="preserve"> beyond simple PK/FK uniqueness: </w:t>
      </w:r>
      <w:r>
        <w:rPr>
          <w:rFonts w:ascii="Consolas" w:hAnsi="Consolas"/>
          <w:sz w:val="20"/>
        </w:rPr>
        <w:t>InventoryRecord</w:t>
      </w:r>
      <w:r>
        <w:t xml:space="preserve"> </w:t>
      </w:r>
      <w:r>
        <w:rPr>
          <w:rFonts w:ascii="Consolas" w:hAnsi="Consolas"/>
          <w:sz w:val="20"/>
        </w:rPr>
        <w:t>[productId, warehouseId, batchLot]</w:t>
      </w:r>
      <w:r>
        <w:t xml:space="preserve">; </w:t>
      </w:r>
      <w:r>
        <w:rPr>
          <w:rFonts w:ascii="Consolas" w:hAnsi="Consolas"/>
          <w:sz w:val="20"/>
        </w:rPr>
        <w:t>CartItem</w:t>
      </w:r>
      <w:r>
        <w:t xml:space="preserve"> </w:t>
      </w:r>
      <w:r>
        <w:rPr>
          <w:rFonts w:ascii="Consolas" w:hAnsi="Consolas"/>
          <w:sz w:val="20"/>
        </w:rPr>
        <w:t>[cartId, productId, variantId]</w:t>
      </w:r>
      <w:r>
        <w:t xml:space="preserve"> (Postgres's NULL-is-distinct behavior means this doesn't dedupe null-variant rows — handled in application code, see </w:t>
      </w:r>
      <w:r>
        <w:rPr>
          <w:rFonts w:ascii="Consolas" w:hAnsi="Consolas"/>
          <w:sz w:val="20"/>
        </w:rPr>
        <w:t>cart.service.ts</w:t>
      </w:r>
      <w:r>
        <w:t xml:space="preserve">); </w:t>
      </w:r>
      <w:r>
        <w:rPr>
          <w:rFonts w:ascii="Consolas" w:hAnsi="Consolas"/>
          <w:sz w:val="20"/>
        </w:rPr>
        <w:t>WishlistItem</w:t>
      </w:r>
      <w:r>
        <w:t xml:space="preserve"> </w:t>
      </w:r>
      <w:r>
        <w:rPr>
          <w:rFonts w:ascii="Consolas" w:hAnsi="Consolas"/>
          <w:sz w:val="20"/>
        </w:rPr>
        <w:t>[userId, productId]</w:t>
      </w:r>
      <w:r>
        <w:t xml:space="preserve">; </w:t>
      </w:r>
      <w:r>
        <w:rPr>
          <w:rFonts w:ascii="Consolas" w:hAnsi="Consolas"/>
          <w:sz w:val="20"/>
        </w:rPr>
        <w:t>Account</w:t>
      </w:r>
      <w:r>
        <w:t xml:space="preserve"> </w:t>
      </w:r>
      <w:r>
        <w:rPr>
          <w:rFonts w:ascii="Consolas" w:hAnsi="Consolas"/>
          <w:sz w:val="20"/>
        </w:rPr>
        <w:t>[entityId, code]</w:t>
      </w:r>
      <w:r>
        <w:t xml:space="preserve">; </w:t>
      </w:r>
      <w:r>
        <w:rPr>
          <w:rFonts w:ascii="Consolas" w:hAnsi="Consolas"/>
          <w:sz w:val="20"/>
        </w:rPr>
        <w:t>FiscalPeriod</w:t>
      </w:r>
      <w:r>
        <w:t xml:space="preserve"> </w:t>
      </w:r>
      <w:r>
        <w:rPr>
          <w:rFonts w:ascii="Consolas" w:hAnsi="Consolas"/>
          <w:sz w:val="20"/>
        </w:rPr>
        <w:t>[entityId, month]</w:t>
      </w:r>
      <w:r>
        <w:t xml:space="preserve">; </w:t>
      </w:r>
      <w:r>
        <w:rPr>
          <w:rFonts w:ascii="Consolas" w:hAnsi="Consolas"/>
          <w:sz w:val="20"/>
        </w:rPr>
        <w:t>JournalEntry</w:t>
      </w:r>
      <w:r>
        <w:t xml:space="preserve"> </w:t>
      </w:r>
      <w:r>
        <w:rPr>
          <w:rFonts w:ascii="Consolas" w:hAnsi="Consolas"/>
          <w:sz w:val="20"/>
        </w:rPr>
        <w:t>[entityId, entryNumber]</w:t>
      </w:r>
      <w:r>
        <w:t xml:space="preserve">; </w:t>
      </w:r>
      <w:r>
        <w:rPr>
          <w:rFonts w:ascii="Consolas" w:hAnsi="Consolas"/>
          <w:sz w:val="20"/>
        </w:rPr>
        <w:t>Payslip</w:t>
      </w:r>
      <w:r>
        <w:t xml:space="preserve"> </w:t>
      </w:r>
      <w:r>
        <w:rPr>
          <w:rFonts w:ascii="Consolas" w:hAnsi="Consolas"/>
          <w:sz w:val="20"/>
        </w:rPr>
        <w:t>[periodId, employeeId]</w:t>
      </w:r>
      <w:r>
        <w:t xml:space="preserve">; </w:t>
      </w:r>
      <w:r>
        <w:rPr>
          <w:rFonts w:ascii="Consolas" w:hAnsi="Consolas"/>
          <w:sz w:val="20"/>
        </w:rPr>
        <w:t>DepartmentPermission</w:t>
      </w:r>
      <w:r>
        <w:t xml:space="preserve"> </w:t>
      </w:r>
      <w:r>
        <w:rPr>
          <w:rFonts w:ascii="Consolas" w:hAnsi="Consolas"/>
          <w:sz w:val="20"/>
        </w:rPr>
        <w:t>[departmentId, resource]</w:t>
      </w:r>
      <w:r>
        <w:t xml:space="preserve">; </w:t>
      </w:r>
      <w:r>
        <w:rPr>
          <w:rFonts w:ascii="Consolas" w:hAnsi="Consolas"/>
          <w:sz w:val="20"/>
        </w:rPr>
        <w:t>PayrollPeriod</w:t>
      </w:r>
      <w:r>
        <w:t xml:space="preserve"> </w:t>
      </w:r>
      <w:r>
        <w:rPr>
          <w:rFonts w:ascii="Consolas" w:hAnsi="Consolas"/>
          <w:sz w:val="20"/>
        </w:rPr>
        <w:t>[month, type]</w:t>
      </w:r>
      <w:r>
        <w:t xml:space="preserve"> — the field that lets a </w:t>
      </w:r>
      <w:r>
        <w:rPr>
          <w:rFonts w:ascii="Consolas" w:hAnsi="Consolas"/>
          <w:sz w:val="20"/>
        </w:rPr>
        <w:t>REGULAR</w:t>
      </w:r>
      <w:r>
        <w:t xml:space="preserve"> and a </w:t>
      </w:r>
      <w:r>
        <w:rPr>
          <w:rFonts w:ascii="Consolas" w:hAnsi="Consolas"/>
          <w:sz w:val="20"/>
        </w:rPr>
        <w:t>THIRTEENTH_MONTH</w:t>
      </w:r>
      <w:r>
        <w:t xml:space="preserve"> period coexist in the same December.</w:t>
      </w:r>
    </w:p>
    <w:p>
      <w:pPr>
        <w:pStyle w:val="Heading2"/>
      </w:pPr>
      <w:r>
        <w:t>Domain cluster diagrams</w:t>
      </w:r>
    </w:p>
    <w:p>
      <w:pPr>
        <w:pStyle w:val="Heading3"/>
      </w:pPr>
      <w:r>
        <w:t>Identity &amp; auth</w:t>
      </w:r>
    </w:p>
    <w:p>
      <w:r>
        <w:rPr>
          <w:rFonts w:ascii="Consolas" w:hAnsi="Consolas"/>
          <w:sz w:val="19"/>
        </w:rPr>
        <w:t xml:space="preserve">   ┌──────────┐ 1:N  ┌──────────────┐     ┌──────────┐ 1:N  ┌────────────┐</w:t>
      </w:r>
    </w:p>
    <w:p>
      <w:r>
        <w:rPr>
          <w:rFonts w:ascii="Consolas" w:hAnsi="Consolas"/>
          <w:sz w:val="19"/>
        </w:rPr>
        <w:t xml:space="preserve">   │   User    ├──────&gt;RefreshToken │     │   User    ├──────&gt;WebAuthn    │</w:t>
      </w:r>
    </w:p>
    <w:p>
      <w:r>
        <w:rPr>
          <w:rFonts w:ascii="Consolas" w:hAnsi="Consolas"/>
          <w:sz w:val="19"/>
        </w:rPr>
        <w:t xml:space="preserve">   │          │      └──────────────┘     │          │      │Credential  │</w:t>
      </w:r>
    </w:p>
    <w:p>
      <w:r>
        <w:rPr>
          <w:rFonts w:ascii="Consolas" w:hAnsi="Consolas"/>
          <w:sz w:val="19"/>
        </w:rPr>
        <w:t xml:space="preserve">   │          │ 1:N  ┌──────────────┐     │          │      └────────────┘</w:t>
      </w:r>
    </w:p>
    <w:p>
      <w:r>
        <w:rPr>
          <w:rFonts w:ascii="Consolas" w:hAnsi="Consolas"/>
          <w:sz w:val="19"/>
        </w:rPr>
        <w:t xml:space="preserve">   │          ├──────&gt;  LoginEvent  │     │          │ 1:N  ┌────────────┐</w:t>
      </w:r>
    </w:p>
    <w:p>
      <w:r>
        <w:rPr>
          <w:rFonts w:ascii="Consolas" w:hAnsi="Consolas"/>
          <w:sz w:val="19"/>
        </w:rPr>
        <w:t xml:space="preserve">   │          │      └──────────────┘     │          ├──────&gt;  OtpCode   │</w:t>
      </w:r>
    </w:p>
    <w:p>
      <w:r>
        <w:rPr>
          <w:rFonts w:ascii="Consolas" w:hAnsi="Consolas"/>
          <w:sz w:val="19"/>
        </w:rPr>
        <w:t xml:space="preserve">   │          │ 1:N  ┌──────────────┐     └──────────┘      └────────────┘</w:t>
      </w:r>
    </w:p>
    <w:p>
      <w:r>
        <w:rPr>
          <w:rFonts w:ascii="Consolas" w:hAnsi="Consolas"/>
          <w:sz w:val="19"/>
        </w:rPr>
        <w:t xml:space="preserve">   │          ├──────&gt;Notification  │</w:t>
      </w:r>
    </w:p>
    <w:p>
      <w:r>
        <w:rPr>
          <w:rFonts w:ascii="Consolas" w:hAnsi="Consolas"/>
          <w:sz w:val="19"/>
        </w:rPr>
        <w:t xml:space="preserve">   └──────────┘      └──────────────┘</w:t>
      </w:r>
    </w:p>
    <w:p>
      <w:pPr>
        <w:pStyle w:val="Heading3"/>
      </w:pPr>
      <w:r>
        <w:t>Customer account</w:t>
      </w:r>
    </w:p>
    <w:p>
      <w:r>
        <w:rPr>
          <w:rFonts w:ascii="Consolas" w:hAnsi="Consolas"/>
          <w:sz w:val="19"/>
        </w:rPr>
        <w:t xml:space="preserve">   ┌──────────┐ 1:N  ┌──────────────┐        ┌──────────┐ 1:N  ┌──────────────┐</w:t>
      </w:r>
    </w:p>
    <w:p>
      <w:r>
        <w:rPr>
          <w:rFonts w:ascii="Consolas" w:hAnsi="Consolas"/>
          <w:sz w:val="19"/>
        </w:rPr>
        <w:t xml:space="preserve">   │   User    ├──────&gt;   Address    │        │   User    ├──────&gt;PaymentMethod │</w:t>
      </w:r>
    </w:p>
    <w:p>
      <w:r>
        <w:rPr>
          <w:rFonts w:ascii="Consolas" w:hAnsi="Consolas"/>
          <w:sz w:val="19"/>
        </w:rPr>
        <w:t xml:space="preserve">   └──────────┘      └──────────────┘        └──────────┘      └──────────────┘</w:t>
      </w:r>
    </w:p>
    <w:p>
      <w:pPr>
        <w:pStyle w:val="Heading3"/>
      </w:pPr>
      <w:r>
        <w:t>Catalog</w:t>
      </w:r>
    </w:p>
    <w:p>
      <w:r>
        <w:rPr>
          <w:rFonts w:ascii="Consolas" w:hAnsi="Consolas"/>
          <w:sz w:val="19"/>
        </w:rPr>
        <w:t xml:space="preserve">   ┌────────────┐ 1:N  ┌──────────┐ 1:N  ┌──────────────┐</w:t>
      </w:r>
    </w:p>
    <w:p>
      <w:r>
        <w:rPr>
          <w:rFonts w:ascii="Consolas" w:hAnsi="Consolas"/>
          <w:sz w:val="19"/>
        </w:rPr>
        <w:t xml:space="preserve">   │ ProductLine├──────&gt;  Product  ├──────&gt;ProductWellness│</w:t>
      </w:r>
    </w:p>
    <w:p>
      <w:r>
        <w:rPr>
          <w:rFonts w:ascii="Consolas" w:hAnsi="Consolas"/>
          <w:sz w:val="19"/>
        </w:rPr>
        <w:t xml:space="preserve">   └────────────┘      └────┬─────┘      │Tag (join)      │&lt;──1:N──┌────────────┐</w:t>
      </w:r>
    </w:p>
    <w:p>
      <w:r>
        <w:rPr>
          <w:rFonts w:ascii="Consolas" w:hAnsi="Consolas"/>
          <w:sz w:val="19"/>
        </w:rPr>
        <w:t xml:space="preserve">                             │            └──────────────┘         │ WellnessTag │</w:t>
      </w:r>
    </w:p>
    <w:p>
      <w:r>
        <w:rPr>
          <w:rFonts w:ascii="Consolas" w:hAnsi="Consolas"/>
          <w:sz w:val="19"/>
        </w:rPr>
        <w:t xml:space="preserve">                    1:N ┌────┴────┐ 1:N                            └────────────┘</w:t>
      </w:r>
    </w:p>
    <w:p>
      <w:r>
        <w:rPr>
          <w:rFonts w:ascii="Consolas" w:hAnsi="Consolas"/>
          <w:sz w:val="19"/>
        </w:rPr>
        <w:t xml:space="preserve">                        v          v</w:t>
      </w:r>
    </w:p>
    <w:p>
      <w:r>
        <w:rPr>
          <w:rFonts w:ascii="Consolas" w:hAnsi="Consolas"/>
          <w:sz w:val="19"/>
        </w:rPr>
        <w:t xml:space="preserve">                 ┌────────────┐ ┌─────────┐</w:t>
      </w:r>
    </w:p>
    <w:p>
      <w:r>
        <w:rPr>
          <w:rFonts w:ascii="Consolas" w:hAnsi="Consolas"/>
          <w:sz w:val="19"/>
        </w:rPr>
        <w:t xml:space="preserve">                 │ ProductMedia│ │ Variant │</w:t>
      </w:r>
    </w:p>
    <w:p>
      <w:r>
        <w:rPr>
          <w:rFonts w:ascii="Consolas" w:hAnsi="Consolas"/>
          <w:sz w:val="19"/>
        </w:rPr>
        <w:t xml:space="preserve">                 └────────────┘ └─────────┘</w:t>
      </w:r>
    </w:p>
    <w:p>
      <w:r>
        <w:rPr>
          <w:rFonts w:ascii="Consolas" w:hAnsi="Consolas"/>
          <w:sz w:val="19"/>
        </w:rPr>
        <w:t xml:space="preserve">                        ^</w:t>
      </w:r>
    </w:p>
    <w:p>
      <w:r>
        <w:rPr>
          <w:rFonts w:ascii="Consolas" w:hAnsi="Consolas"/>
          <w:sz w:val="19"/>
        </w:rPr>
        <w:t xml:space="preserve">                 optional N:1</w:t>
      </w:r>
    </w:p>
    <w:p>
      <w:r>
        <w:rPr>
          <w:rFonts w:ascii="Consolas" w:hAnsi="Consolas"/>
          <w:sz w:val="19"/>
        </w:rPr>
        <w:t xml:space="preserve">                 ┌──────────┐</w:t>
      </w:r>
    </w:p>
    <w:p>
      <w:r>
        <w:rPr>
          <w:rFonts w:ascii="Consolas" w:hAnsi="Consolas"/>
          <w:sz w:val="19"/>
        </w:rPr>
        <w:t xml:space="preserve">                 │  Vendor   │</w:t>
      </w:r>
    </w:p>
    <w:p>
      <w:r>
        <w:rPr>
          <w:rFonts w:ascii="Consolas" w:hAnsi="Consolas"/>
          <w:sz w:val="19"/>
        </w:rPr>
        <w:t xml:space="preserve">                 └──────────┘</w:t>
      </w:r>
    </w:p>
    <w:p>
      <w:pPr>
        <w:pStyle w:val="Heading3"/>
      </w:pPr>
      <w:r>
        <w:t>Inventory &amp; cart/checkout</w:t>
      </w:r>
    </w:p>
    <w:p>
      <w:r>
        <w:rPr>
          <w:rFonts w:ascii="Consolas" w:hAnsi="Consolas"/>
          <w:sz w:val="19"/>
        </w:rPr>
        <w:t xml:space="preserve">   ┌──────────┐ 1:N  ┌─────────────────┐      ┌──────────┐ 1:1  ┌──────┐ 1:N ┌──────────┐</w:t>
      </w:r>
    </w:p>
    <w:p>
      <w:r>
        <w:rPr>
          <w:rFonts w:ascii="Consolas" w:hAnsi="Consolas"/>
          <w:sz w:val="19"/>
        </w:rPr>
        <w:t xml:space="preserve">   │  Product  ├──────&gt;InventoryRecord │      │   User    ├──────&gt; Cart ├─────&gt;CartItem  │</w:t>
      </w:r>
    </w:p>
    <w:p>
      <w:r>
        <w:rPr>
          <w:rFonts w:ascii="Consolas" w:hAnsi="Consolas"/>
          <w:sz w:val="19"/>
        </w:rPr>
        <w:t xml:space="preserve">   └──────────┘      │&lt;──1:N── Warehouse│      └──────────┘      └──────┘     └──────────┘</w:t>
      </w:r>
    </w:p>
    <w:p>
      <w:r>
        <w:rPr>
          <w:rFonts w:ascii="Consolas" w:hAnsi="Consolas"/>
          <w:sz w:val="19"/>
        </w:rPr>
        <w:t xml:space="preserve">                      └─────────────────┘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 xml:space="preserve">   ┌──────────┐ 1:N  ┌──────────┐ 1:N  ┌──────────┐</w:t>
      </w:r>
    </w:p>
    <w:p>
      <w:r>
        <w:rPr>
          <w:rFonts w:ascii="Consolas" w:hAnsi="Consolas"/>
          <w:sz w:val="19"/>
        </w:rPr>
        <w:t xml:space="preserve">   │   User    ├──────&gt;  Order   ├──────&gt;OrderItem │──N:1──&gt; Product, Variant (optional),</w:t>
      </w:r>
    </w:p>
    <w:p>
      <w:r>
        <w:rPr>
          <w:rFonts w:ascii="Consolas" w:hAnsi="Consolas"/>
          <w:sz w:val="19"/>
        </w:rPr>
        <w:t xml:space="preserve">   │(optional) │      │&lt;─N:1─    │      └──────────┘         Vendor (optional),</w:t>
      </w:r>
    </w:p>
    <w:p>
      <w:r>
        <w:rPr>
          <w:rFonts w:ascii="Consolas" w:hAnsi="Consolas"/>
          <w:sz w:val="19"/>
        </w:rPr>
        <w:t xml:space="preserve">   └──────────┘      │Warehouse │                            VendorPayout (optional)</w:t>
      </w:r>
    </w:p>
    <w:p>
      <w:r>
        <w:rPr>
          <w:rFonts w:ascii="Consolas" w:hAnsi="Consolas"/>
          <w:sz w:val="19"/>
        </w:rPr>
        <w:t xml:space="preserve">                      └────┬─────┘</w:t>
      </w:r>
    </w:p>
    <w:p>
      <w:r>
        <w:rPr>
          <w:rFonts w:ascii="Consolas" w:hAnsi="Consolas"/>
          <w:sz w:val="19"/>
        </w:rPr>
        <w:t xml:space="preserve">                 1:N ┌─────┴─────┐ 1:N</w:t>
      </w:r>
    </w:p>
    <w:p>
      <w:r>
        <w:rPr>
          <w:rFonts w:ascii="Consolas" w:hAnsi="Consolas"/>
          <w:sz w:val="19"/>
        </w:rPr>
        <w:t xml:space="preserve">                     v            v</w:t>
      </w:r>
    </w:p>
    <w:p>
      <w:r>
        <w:rPr>
          <w:rFonts w:ascii="Consolas" w:hAnsi="Consolas"/>
          <w:sz w:val="19"/>
        </w:rPr>
        <w:t xml:space="preserve">              ┌────────────┐ ┌──────────────┐</w:t>
      </w:r>
    </w:p>
    <w:p>
      <w:r>
        <w:rPr>
          <w:rFonts w:ascii="Consolas" w:hAnsi="Consolas"/>
          <w:sz w:val="19"/>
        </w:rPr>
        <w:t xml:space="preserve">              │SupportTicket│ │LoyaltyLedger │</w:t>
      </w:r>
    </w:p>
    <w:p>
      <w:r>
        <w:rPr>
          <w:rFonts w:ascii="Consolas" w:hAnsi="Consolas"/>
          <w:sz w:val="19"/>
        </w:rPr>
        <w:t xml:space="preserve">              └────────────┘ │Entry          │</w:t>
      </w:r>
    </w:p>
    <w:p>
      <w:r>
        <w:rPr>
          <w:rFonts w:ascii="Consolas" w:hAnsi="Consolas"/>
          <w:sz w:val="19"/>
        </w:rPr>
        <w:t xml:space="preserve">                              └──────────────┘</w:t>
      </w:r>
    </w:p>
    <w:p>
      <w:pPr>
        <w:pStyle w:val="Heading3"/>
      </w:pPr>
      <w:r>
        <w:t>Marketplace &amp; payments</w:t>
      </w:r>
    </w:p>
    <w:p>
      <w:r>
        <w:rPr>
          <w:rFonts w:ascii="Consolas" w:hAnsi="Consolas"/>
          <w:sz w:val="19"/>
        </w:rPr>
        <w:t xml:space="preserve">   ┌──────────┐ 1:N  ┌──────────┐            ┌──────────┐ 1:N  ┌───────────────────┐</w:t>
      </w:r>
    </w:p>
    <w:p>
      <w:r>
        <w:rPr>
          <w:rFonts w:ascii="Consolas" w:hAnsi="Consolas"/>
          <w:sz w:val="19"/>
        </w:rPr>
        <w:t xml:space="preserve">   │  Vendor   ├──────&gt;  Product  │           │  Order    ├──────&gt;PaymentTransaction│</w:t>
      </w:r>
    </w:p>
    <w:p>
      <w:r>
        <w:rPr>
          <w:rFonts w:ascii="Consolas" w:hAnsi="Consolas"/>
          <w:sz w:val="19"/>
        </w:rPr>
        <w:t xml:space="preserve">   │          │ 1:N  ┌──────────┐            │(optional)│      └───────────────────┘</w:t>
      </w:r>
    </w:p>
    <w:p>
      <w:r>
        <w:rPr>
          <w:rFonts w:ascii="Consolas" w:hAnsi="Consolas"/>
          <w:sz w:val="19"/>
        </w:rPr>
        <w:t xml:space="preserve">   │          ├──────&gt;OrderItem  │            └──────────┘</w:t>
      </w:r>
    </w:p>
    <w:p>
      <w:r>
        <w:rPr>
          <w:rFonts w:ascii="Consolas" w:hAnsi="Consolas"/>
          <w:sz w:val="19"/>
        </w:rPr>
        <w:t xml:space="preserve">   │          │ 1:N  ┌──────────┐</w:t>
      </w:r>
    </w:p>
    <w:p>
      <w:r>
        <w:rPr>
          <w:rFonts w:ascii="Consolas" w:hAnsi="Consolas"/>
          <w:sz w:val="19"/>
        </w:rPr>
        <w:t xml:space="preserve">   │          ├──────&gt;VendorPayout│──1:N──&gt; OrderItem (paid line items)</w:t>
      </w:r>
    </w:p>
    <w:p>
      <w:r>
        <w:rPr>
          <w:rFonts w:ascii="Consolas" w:hAnsi="Consolas"/>
          <w:sz w:val="19"/>
        </w:rPr>
        <w:t xml:space="preserve">   └──────────┘      └──────────┘</w:t>
      </w:r>
    </w:p>
    <w:p>
      <w:pPr>
        <w:pStyle w:val="Heading3"/>
      </w:pPr>
      <w:r>
        <w:t>Loyalty &amp; CRM/support</w:t>
      </w:r>
    </w:p>
    <w:p>
      <w:r>
        <w:rPr>
          <w:rFonts w:ascii="Consolas" w:hAnsi="Consolas"/>
          <w:sz w:val="19"/>
        </w:rPr>
        <w:t xml:space="preserve">   ┌──────────┐ 1:1  ┌──────────────┐ 1:N  ┌────────────────────┐</w:t>
      </w:r>
    </w:p>
    <w:p>
      <w:r>
        <w:rPr>
          <w:rFonts w:ascii="Consolas" w:hAnsi="Consolas"/>
          <w:sz w:val="19"/>
        </w:rPr>
        <w:t xml:space="preserve">   │   User    ├──────&gt;LoyaltyAccount├──────&gt;LoyaltyLedgerEntry  │──N:1(optional)──&gt; Order</w:t>
      </w:r>
    </w:p>
    <w:p>
      <w:r>
        <w:rPr>
          <w:rFonts w:ascii="Consolas" w:hAnsi="Consolas"/>
          <w:sz w:val="19"/>
        </w:rPr>
        <w:t xml:space="preserve">   └──────────┘      └──────────────┘      └────────────────────┘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 xml:space="preserve">   ┌──────────┐ 1:N  ┌──────────────┐ 1:N  ┌──────────────┐</w:t>
      </w:r>
    </w:p>
    <w:p>
      <w:r>
        <w:rPr>
          <w:rFonts w:ascii="Consolas" w:hAnsi="Consolas"/>
          <w:sz w:val="19"/>
        </w:rPr>
        <w:t xml:space="preserve">   │   User    ├──────&gt;SupportTicket ├──────&gt;TicketMessage │──N:1──&gt; User (author)</w:t>
      </w:r>
    </w:p>
    <w:p>
      <w:r>
        <w:rPr>
          <w:rFonts w:ascii="Consolas" w:hAnsi="Consolas"/>
          <w:sz w:val="19"/>
        </w:rPr>
        <w:t xml:space="preserve">   └──────────┘      └──────────────┘      └──────────────┘</w:t>
      </w:r>
    </w:p>
    <w:p>
      <w:r>
        <w:rPr>
          <w:rFonts w:ascii="Consolas" w:hAnsi="Consolas"/>
          <w:sz w:val="19"/>
        </w:rPr>
      </w:r>
    </w:p>
    <w:p>
      <w:r>
        <w:rPr>
          <w:rFonts w:ascii="Consolas" w:hAnsi="Consolas"/>
          <w:sz w:val="19"/>
        </w:rPr>
        <w:t xml:space="preserve">   ┌──────────┐ 1:N  ┌──────────┐          ┌──────────┐ 1:N  ┌──────────────┐</w:t>
      </w:r>
    </w:p>
    <w:p>
      <w:r>
        <w:rPr>
          <w:rFonts w:ascii="Consolas" w:hAnsi="Consolas"/>
          <w:sz w:val="19"/>
        </w:rPr>
        <w:t xml:space="preserve">   │   User    ├──────&gt;  Review  │&lt;──N:1────┤  Product  │      │              │</w:t>
      </w:r>
    </w:p>
    <w:p>
      <w:r>
        <w:rPr>
          <w:rFonts w:ascii="Consolas" w:hAnsi="Consolas"/>
          <w:sz w:val="19"/>
        </w:rPr>
        <w:t xml:space="preserve">   └──────────┘      └──────────┘          └──────────┘      │              │</w:t>
      </w:r>
    </w:p>
    <w:p>
      <w:r>
        <w:rPr>
          <w:rFonts w:ascii="Consolas" w:hAnsi="Consolas"/>
          <w:sz w:val="19"/>
        </w:rPr>
        <w:t xml:space="preserve">   ┌──────────┐ 1:N  ┌──────────────┐ N:1                            </w:t>
      </w:r>
    </w:p>
    <w:p>
      <w:r>
        <w:rPr>
          <w:rFonts w:ascii="Consolas" w:hAnsi="Consolas"/>
          <w:sz w:val="19"/>
        </w:rPr>
        <w:t xml:space="preserve">   │   User    ├──────&gt;WishlistItem ├──────&gt; Product (unique per user+product)</w:t>
      </w:r>
    </w:p>
    <w:p>
      <w:r>
        <w:rPr>
          <w:rFonts w:ascii="Consolas" w:hAnsi="Consolas"/>
          <w:sz w:val="19"/>
        </w:rPr>
        <w:t xml:space="preserve">   └──────────┘      └──────────────┘</w:t>
      </w:r>
    </w:p>
    <w:p>
      <w:pPr>
        <w:pStyle w:val="Heading3"/>
      </w:pPr>
      <w:r>
        <w:t>HR — org, attendance/leave/shifts</w:t>
      </w:r>
    </w:p>
    <w:p>
      <w:r>
        <w:rPr>
          <w:rFonts w:ascii="Consolas" w:hAnsi="Consolas"/>
          <w:sz w:val="19"/>
        </w:rPr>
        <w:t xml:space="preserve">   ┌────────────┐ 1:N  ┌──────────┐ 1:N  ┌────────────────┐</w:t>
      </w:r>
    </w:p>
    <w:p>
      <w:r>
        <w:rPr>
          <w:rFonts w:ascii="Consolas" w:hAnsi="Consolas"/>
          <w:sz w:val="19"/>
        </w:rPr>
        <w:t xml:space="preserve">   │ Department  ├──────&gt;Employee  ├──────&gt;EmploymentHistory│</w:t>
      </w:r>
    </w:p>
    <w:p>
      <w:r>
        <w:rPr>
          <w:rFonts w:ascii="Consolas" w:hAnsi="Consolas"/>
          <w:sz w:val="19"/>
        </w:rPr>
        <w:t xml:space="preserve">   │            │      │  (self:   │      │Entry            │</w:t>
      </w:r>
    </w:p>
    <w:p>
      <w:r>
        <w:rPr>
          <w:rFonts w:ascii="Consolas" w:hAnsi="Consolas"/>
          <w:sz w:val="19"/>
        </w:rPr>
        <w:t xml:space="preserve">   │            │ 1:N  │  manager/ │ 1:N  └────────────────┘</w:t>
      </w:r>
    </w:p>
    <w:p>
      <w:r>
        <w:rPr>
          <w:rFonts w:ascii="Consolas" w:hAnsi="Consolas"/>
          <w:sz w:val="19"/>
        </w:rPr>
        <w:t xml:space="preserve">   │            ├──────&gt;direct     ├──────&gt;EmployeeDocument │</w:t>
      </w:r>
    </w:p>
    <w:p>
      <w:r>
        <w:rPr>
          <w:rFonts w:ascii="Consolas" w:hAnsi="Consolas"/>
          <w:sz w:val="19"/>
        </w:rPr>
        <w:t xml:space="preserve">   └────────────┘      │  reports) │      └────────────────┘</w:t>
      </w:r>
    </w:p>
    <w:p>
      <w:r>
        <w:rPr>
          <w:rFonts w:ascii="Consolas" w:hAnsi="Consolas"/>
          <w:sz w:val="19"/>
        </w:rPr>
        <w:t xml:space="preserve">                        └────┬─────┘</w:t>
      </w:r>
    </w:p>
    <w:p>
      <w:r>
        <w:rPr>
          <w:rFonts w:ascii="Consolas" w:hAnsi="Consolas"/>
          <w:sz w:val="19"/>
        </w:rPr>
        <w:t xml:space="preserve">              1:N ┌──────────┼──────────┐ 1:N</w:t>
      </w:r>
    </w:p>
    <w:p>
      <w:r>
        <w:rPr>
          <w:rFonts w:ascii="Consolas" w:hAnsi="Consolas"/>
          <w:sz w:val="19"/>
        </w:rPr>
        <w:t xml:space="preserve">                  v          v          v</w:t>
      </w:r>
    </w:p>
    <w:p>
      <w:r>
        <w:rPr>
          <w:rFonts w:ascii="Consolas" w:hAnsi="Consolas"/>
          <w:sz w:val="19"/>
        </w:rPr>
        <w:t xml:space="preserve">           ┌──────────┐┌──────────┐┌──────────┐</w:t>
      </w:r>
    </w:p>
    <w:p>
      <w:r>
        <w:rPr>
          <w:rFonts w:ascii="Consolas" w:hAnsi="Consolas"/>
          <w:sz w:val="19"/>
        </w:rPr>
        <w:t xml:space="preserve">           │TimeEntry  ││LeaveRequest││  Shift   │──1:N──&gt; ShiftSwapRequest</w:t>
      </w:r>
    </w:p>
    <w:p>
      <w:r>
        <w:rPr>
          <w:rFonts w:ascii="Consolas" w:hAnsi="Consolas"/>
          <w:sz w:val="19"/>
        </w:rPr>
        <w:t xml:space="preserve">           └──────────┘└──────────┘└──────────┘         (requestedBy/coverEmployee)</w:t>
      </w:r>
    </w:p>
    <w:p>
      <w:pPr>
        <w:pStyle w:val="Heading3"/>
      </w:pPr>
      <w:r>
        <w:t>HR — performance &amp; recruitment</w:t>
      </w:r>
    </w:p>
    <w:p>
      <w:r>
        <w:rPr>
          <w:rFonts w:ascii="Consolas" w:hAnsi="Consolas"/>
          <w:sz w:val="19"/>
        </w:rPr>
        <w:t xml:space="preserve">   ┌──────────┐ 1:N  ┌────────────────┐         ┌────────────┐ 1:N  ┌──────────┐</w:t>
      </w:r>
    </w:p>
    <w:p>
      <w:r>
        <w:rPr>
          <w:rFonts w:ascii="Consolas" w:hAnsi="Consolas"/>
          <w:sz w:val="19"/>
        </w:rPr>
        <w:t xml:space="preserve">   │ Employee  ├──────&gt;PerformanceGoal │         │ JobPosting  ├──────&gt;Applicant │</w:t>
      </w:r>
    </w:p>
    <w:p>
      <w:r>
        <w:rPr>
          <w:rFonts w:ascii="Consolas" w:hAnsi="Consolas"/>
          <w:sz w:val="19"/>
        </w:rPr>
        <w:t xml:space="preserve">   │          │ 1:N  ┌────────────────┐         └────────────┘      │(optional  │</w:t>
      </w:r>
    </w:p>
    <w:p>
      <w:r>
        <w:rPr>
          <w:rFonts w:ascii="Consolas" w:hAnsi="Consolas"/>
          <w:sz w:val="19"/>
        </w:rPr>
        <w:t xml:space="preserve">   │          ├──────&gt;PerformanceFeed- │                            │ 1:1 to    │</w:t>
      </w:r>
    </w:p>
    <w:p>
      <w:r>
        <w:rPr>
          <w:rFonts w:ascii="Consolas" w:hAnsi="Consolas"/>
          <w:sz w:val="19"/>
        </w:rPr>
        <w:t xml:space="preserve">   │          │      │back              │                           │ Employee  │</w:t>
      </w:r>
    </w:p>
    <w:p>
      <w:r>
        <w:rPr>
          <w:rFonts w:ascii="Consolas" w:hAnsi="Consolas"/>
          <w:sz w:val="19"/>
        </w:rPr>
        <w:t xml:space="preserve">   │          │ 1:N  └────────────────┘                            │ once      │</w:t>
      </w:r>
    </w:p>
    <w:p>
      <w:r>
        <w:rPr>
          <w:rFonts w:ascii="Consolas" w:hAnsi="Consolas"/>
          <w:sz w:val="19"/>
        </w:rPr>
        <w:t xml:space="preserve">   │          ├──────&gt;PerformanceReview │                           │ converted)│</w:t>
      </w:r>
    </w:p>
    <w:p>
      <w:r>
        <w:rPr>
          <w:rFonts w:ascii="Consolas" w:hAnsi="Consolas"/>
          <w:sz w:val="19"/>
        </w:rPr>
        <w:t xml:space="preserve">   └──────────┘      └────────────────┘                            └──────────┘</w:t>
      </w:r>
    </w:p>
    <w:p>
      <w:pPr>
        <w:pStyle w:val="Heading3"/>
      </w:pPr>
      <w:r>
        <w:t>HR — payroll</w:t>
      </w:r>
    </w:p>
    <w:p>
      <w:r>
        <w:rPr>
          <w:rFonts w:ascii="Consolas" w:hAnsi="Consolas"/>
          <w:sz w:val="19"/>
        </w:rPr>
        <w:t xml:space="preserve">   ┌──────────────┐ 1:N  ┌──────────┐ 1:N  ┌────────────────────┐</w:t>
      </w:r>
    </w:p>
    <w:p>
      <w:r>
        <w:rPr>
          <w:rFonts w:ascii="Consolas" w:hAnsi="Consolas"/>
          <w:sz w:val="19"/>
        </w:rPr>
        <w:t xml:space="preserve">   │ PayrollPeriod ├──────&gt;  Payslip  ├──────&gt;PayslipAdvance      │──N:1──&gt; SalaryAdvance</w:t>
      </w:r>
    </w:p>
    <w:p>
      <w:r>
        <w:rPr>
          <w:rFonts w:ascii="Consolas" w:hAnsi="Consolas"/>
          <w:sz w:val="19"/>
        </w:rPr>
        <w:t xml:space="preserve">   │              │      │          │      │Repayment            │</w:t>
      </w:r>
    </w:p>
    <w:p>
      <w:r>
        <w:rPr>
          <w:rFonts w:ascii="Consolas" w:hAnsi="Consolas"/>
          <w:sz w:val="19"/>
        </w:rPr>
        <w:t xml:space="preserve">   │              │ 1:N  └──────────┘      └────────────────────┘</w:t>
      </w:r>
    </w:p>
    <w:p>
      <w:r>
        <w:rPr>
          <w:rFonts w:ascii="Consolas" w:hAnsi="Consolas"/>
          <w:sz w:val="19"/>
        </w:rPr>
        <w:t xml:space="preserve">   │              ├──────&gt;PayrollAdjust-│</w:t>
      </w:r>
    </w:p>
    <w:p>
      <w:r>
        <w:rPr>
          <w:rFonts w:ascii="Consolas" w:hAnsi="Consolas"/>
          <w:sz w:val="19"/>
        </w:rPr>
        <w:t xml:space="preserve">   └──────────────┘      │ment           │──N:1──&gt; Employee</w:t>
      </w:r>
    </w:p>
    <w:p>
      <w:r>
        <w:rPr>
          <w:rFonts w:ascii="Consolas" w:hAnsi="Consolas"/>
          <w:sz w:val="19"/>
        </w:rPr>
        <w:t xml:space="preserve">                          └────────────────┘</w:t>
      </w:r>
    </w:p>
    <w:p>
      <w:r>
        <w:rPr>
          <w:rFonts w:ascii="Consolas" w:hAnsi="Consolas"/>
          <w:sz w:val="19"/>
        </w:rPr>
        <w:t xml:space="preserve">   ┌──────────┐ 1:N  ┌──────────────────┐      ┌──────────┐ 1:N  ┌──────────────┐</w:t>
      </w:r>
    </w:p>
    <w:p>
      <w:r>
        <w:rPr>
          <w:rFonts w:ascii="Consolas" w:hAnsi="Consolas"/>
          <w:sz w:val="19"/>
        </w:rPr>
        <w:t xml:space="preserve">   │ Employee  ├──────&gt;EmployeeAllowance │      │ Employee  ├──────&gt;SalaryAdvance │</w:t>
      </w:r>
    </w:p>
    <w:p>
      <w:r>
        <w:rPr>
          <w:rFonts w:ascii="Consolas" w:hAnsi="Consolas"/>
          <w:sz w:val="19"/>
        </w:rPr>
        <w:t xml:space="preserve">   └──────────┘      └──────────────────┘      └──────────┘      └──────────────┘</w:t>
      </w:r>
    </w:p>
    <w:p>
      <w:pPr>
        <w:pStyle w:val="Heading3"/>
      </w:pPr>
      <w:r>
        <w:t>Financial &amp; accounting (multi-entity)</w:t>
      </w:r>
    </w:p>
    <w:p>
      <w:r>
        <w:rPr>
          <w:rFonts w:ascii="Consolas" w:hAnsi="Consolas"/>
          <w:sz w:val="19"/>
        </w:rPr>
        <w:t xml:space="preserve">   ┌────────────┐ 1:N  ┌──────────┐ 1:N  ┌──────────────┐ 1:N  ┌────────────────┐</w:t>
      </w:r>
    </w:p>
    <w:p>
      <w:r>
        <w:rPr>
          <w:rFonts w:ascii="Consolas" w:hAnsi="Consolas"/>
          <w:sz w:val="19"/>
        </w:rPr>
        <w:t xml:space="preserve">   │ LegalEntity ├──────&gt;  Account  │      │ JournalEntry  ├──────&gt;JournalEntryLine│──N:1──&gt; Account</w:t>
      </w:r>
    </w:p>
    <w:p>
      <w:r>
        <w:rPr>
          <w:rFonts w:ascii="Consolas" w:hAnsi="Consolas"/>
          <w:sz w:val="19"/>
        </w:rPr>
        <w:t xml:space="preserve">   │  (self:     │ 1:N  │  (self:   │      │              │      └────────────────┘</w:t>
      </w:r>
    </w:p>
    <w:p>
      <w:r>
        <w:rPr>
          <w:rFonts w:ascii="Consolas" w:hAnsi="Consolas"/>
          <w:sz w:val="19"/>
        </w:rPr>
        <w:t xml:space="preserve">   │  parent/    ├──────&gt;  parent/  │      └──────┬───────┘</w:t>
      </w:r>
    </w:p>
    <w:p>
      <w:r>
        <w:rPr>
          <w:rFonts w:ascii="Consolas" w:hAnsi="Consolas"/>
          <w:sz w:val="19"/>
        </w:rPr>
        <w:t xml:space="preserve">   │  subsidiary)│      │  child)   │             │N:1</w:t>
      </w:r>
    </w:p>
    <w:p>
      <w:r>
        <w:rPr>
          <w:rFonts w:ascii="Consolas" w:hAnsi="Consolas"/>
          <w:sz w:val="19"/>
        </w:rPr>
        <w:t xml:space="preserve">   │            │ 1:N  └──────────┘             v</w:t>
      </w:r>
    </w:p>
    <w:p>
      <w:r>
        <w:rPr>
          <w:rFonts w:ascii="Consolas" w:hAnsi="Consolas"/>
          <w:sz w:val="19"/>
        </w:rPr>
        <w:t xml:space="preserve">   │            ├──────&gt;FiscalPeriod │───1:N──&gt;JournalEntry (must post into an OPEN period)</w:t>
      </w:r>
    </w:p>
    <w:p>
      <w:r>
        <w:rPr>
          <w:rFonts w:ascii="Consolas" w:hAnsi="Consolas"/>
          <w:sz w:val="19"/>
        </w:rPr>
        <w:t xml:space="preserve">   └────────────┘      └──────────┘</w:t>
      </w:r>
    </w:p>
    <w:p>
      <w:r>
        <w:rPr>
          <w:rFonts w:ascii="Consolas" w:hAnsi="Consolas"/>
          <w:sz w:val="20"/>
        </w:rPr>
        <w:t>GroupSettings</w:t>
      </w:r>
      <w:r>
        <w:t xml:space="preserve"> is a singleton with no relations (always read as "the first row"). </w:t>
      </w:r>
      <w:r>
        <w:rPr>
          <w:rFonts w:ascii="Consolas" w:hAnsi="Consolas"/>
          <w:sz w:val="20"/>
        </w:rPr>
        <w:t>ExchangeRateHistory</w:t>
      </w:r>
      <w:r>
        <w:t xml:space="preserve"> references </w:t>
      </w:r>
      <w:r>
        <w:rPr>
          <w:rFonts w:ascii="Consolas" w:hAnsi="Consolas"/>
          <w:sz w:val="20"/>
        </w:rPr>
        <w:t>LegalEntity</w:t>
      </w:r>
      <w:r>
        <w:t>/</w:t>
      </w:r>
      <w:r>
        <w:rPr>
          <w:rFonts w:ascii="Consolas" w:hAnsi="Consolas"/>
          <w:sz w:val="20"/>
        </w:rPr>
        <w:t>User</w:t>
      </w:r>
      <w:r>
        <w:t xml:space="preserve"> by plain string columns only (see the callout above), so it's intentionally omitted from this diagram's connecting lines despite being part of the same domain.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03-database-design.docx" TargetMode="External"/><Relationship Id="rId10" Type="http://schemas.openxmlformats.org/officeDocument/2006/relationships/hyperlink" Target="./23-data-dictionary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22. Entity Relationship Diagram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