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API - no new endpoint: the new services appear automatically through the existing GET/POST/PATCH /products and /product-categories paths.</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API - no new endpoint or contract change: openapi.json is unchanged (378 paths / 481 operations / 188 schemas) since the dockerized backend runs the identical compiled application.</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API — no API change: Accept-Language negotiation on the backend already only recognised these translated codes.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API — no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