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Administrator Manual - administrators registering a product for a multi-site subsidiary now pick its producing branch from a dropdown; products with no branch remain company-wide as before.</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Administrator Manual - the Managing Director's subsidiary-lifecycle screens now show Morise Research &amp; Consultancy Ltd; no procedural change.</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Administrator Manual - no procedural change: registering or editing a research-and-consultancy service uses the same New Product / Edit Product screens as every other subsidiary.</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Administrator Manual - gains a dockerized option for starting the whole system; see docx/'How to Run the System (Local Development)' Section 10 for the full command sequence and rationale.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Administrator Manual — the language-support section is scoped to these 9 official languages, with the region grouping the administrator gave.</w:t>
      </w:r>
    </w:p>
    <w:p>
      <w:pPr>
        <w:pStyle w:val="Heading1"/>
      </w:pPr>
      <w:r>
        <w:t>117.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Administrator Manual — the language-support section can now state 100% translation coverage for all 9 official languages without caveats.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