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Maintenance - the customer receipt fields live on Order now (delivered_at + customer_receipt_*); a delivery record, when present, is kept in step; keep the stamp-number format documented.</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Maintenance - keep the per-platform rules (character limits, media requirements, truncation) in PLATFORM_RULES current; the publish is simulated (dispatchOne) and the schedule runner is manual (run-scheduled) - both are the integration seams for a real build; tokens are modelled with a 60-day expiry.</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Maintenance - no new module to maintain: the same Products/ProductCategories code path is generalised, not extended with new machinery. No added upkeep burden.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Maintenance - no new module to maintain: seed data and one static brand asset, the same footprint as every prior spec-stage subsidiary pass.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Maintenance - no new module to maintain: seed data only, the same footprint as every prior services-catalogue pass.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Maintenance - three new Dockerfiles + nginx configs to keep in sync with each app's own build tooling (e.g. a new frontend dependency needing a base-image bump); otherwise no new ongoing maintenance surface.</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Maintenance — a smaller, fully-translated set to keep in sync going forward — no more partial or placeholder language entries to track.</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Maintenance — a new key added to en.js should be backfilled to all 8 languages promptly going forward — this update closes the one gap that had built up since Update 48/94-96.</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