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p>
      <w:pPr>
        <w:pStyle w:val="Heading1"/>
      </w:pPr>
      <w:r>
        <w:t>Implementation Status Note 72 (3 September 2026) — A Clear "Confirm Receipt" Button / Link for the Customer e-Stamp Confirmation</w:t>
      </w:r>
    </w:p>
    <w:p>
      <w:pPr/>
      <w:r>
        <w:t>Following Note 71 (the automatic Morise e-Stamp on a customer-acknowledged delivery), an administrator asked that the customer have a clear confirmation button / link.</w:t>
      </w:r>
    </w:p>
    <w:p>
      <w:pPr/>
      <w:r>
        <w:t>New read GET /api/v1/customer-portal/orders/awaiting-confirmation (customer JWT; declared before the ':id' route) returns the caller's orders with a completed, unconfirmed delivery. GET /customer-portal/dashboard-summary gains deliveriesToConfirm / firstDeliveryToConfirmOrderId (DeliveryService injected into CustomerAccountService). No schema change, no new permission; openapi.json 369 paths / 469 operations.</w:t>
      </w:r>
    </w:p>
    <w:p>
      <w:pPr/>
      <w:r>
        <w:t>Storefront: a dedicated /orders/:id/confirm page (order + delivery summary, a prominent 'Confirm - received in good condition' button, a report-a-problem form, an e-Stamp / exception outcome + a 'Download stamped invoice' link); a 'Confirm receipt -&gt;' link on each pending row of My Orders; a Home prompt card. The Update 94 acknowledge endpoint, e-Stamp and in-detail panel are unchanged. Verified end to end against the running system (awaiting-confirmation + dashboard count 1 -&gt; 2 -&gt; 1); nest build + storefront vite build clean.</w:t>
      </w:r>
    </w:p>
    <w:p>
      <w:pPr/>
      <w:r>
        <w:t>Backend: src/delivery/delivery.service.ts (listAwaitingConfirmationForCustomer), src/customer-portal/orders/customer-orders.controller.ts (GET awaiting-confirmation), src/customer-portal/account/{customer-account.service.ts,customer-account.module.ts} (DeliveryModule import + dashboard fields), openapi.json.</w:t>
      </w:r>
    </w:p>
    <w:p>
      <w:pPr/>
      <w:r>
        <w:t>Frontend: mbms/storefront/src/pages/ConfirmDelivery.jsx (new) + route in src/App.jsx, src/pages/Orders.jsx (awaiting-confirmation link), src/pages/Home.jsx (prompt card), src/locales/en.js.</w:t>
      </w:r>
    </w:p>
    <w:p>
      <w:pPr>
        <w:pStyle w:val="Heading1"/>
      </w:pPr>
      <w:r>
        <w:t>Implementation Status Note 73 (3 September 2026) — Confirm-Receipt Button Driven by the Order's Delivered Status</w:t>
      </w:r>
    </w:p>
    <w:p>
      <w:pPr/>
      <w:r>
        <w:t>Following Note 72 (a clear 'Confirm receipt' button / link), an administrator asked that the button be driven by the order's status: once admin staff mark the order `delivered`, the button appears in My Orders and the customer clicks it to attest good condition, generating the Morise e-Stamp. A Morise Logistics delivery record is no longer required.</w:t>
      </w:r>
    </w:p>
    <w:p>
      <w:pPr/>
      <w:r>
        <w:t>The Order gains delivered_at + customer_receipt_confirmed_at / customer_receipt_condition / customer_receipt_note (migration 20260903200000_order_customer_receipt, back-fills delivered_at). advanceStatus and DeliveryService.captureProof stamp delivered_at when the order reaches `delivered`. DeliveryService.acknowledgeByCustomer is order-gated (order `delivered`, only once, no delivery record required); `good` records the receipt on the order + auto-stamps the invoice, else records a dispute; when a delivery record exists the confirmation is mirrored onto it. Audit invoice.estamp.issued / order.receipt.disputed; notification to sales.order.manage holders. listAwaitingConfirmationForCustomer + the dashboard deliveriesToConfirm count are order-driven. openapi.json 369 paths / 469 operations (unchanged).</w:t>
      </w:r>
    </w:p>
    <w:p>
      <w:pPr/>
      <w:r>
        <w:t>Storefront: the My Orders panel, the /orders/:id/confirm page and the row link all key off the order's canConfirmReceipt / customerReceipt* instead of the delivery record. Seed: delivered_at on every delivered order; the settled ones pre-confirmed + e-stamped, leaving ORD-2026-0001 awaiting confirmation. Verified end to end against the running system (staff advance to delivered; customer confirm 'damaged' -&gt; dispute no stamp; 'good' -&gt; e-Stamp + delivery mirror; guards 409). nest build + storefront vite build + prisma migrate deploy clean.</w:t>
      </w:r>
    </w:p>
    <w:p>
      <w:pPr/>
      <w:r>
        <w:t>Backend: prisma/schema.prisma (Order.deliveredAt + customerReceipt* fields), prisma/migrations/20260903200000_order_customer_receipt/migration.sql, src/sales/orders.service.ts (toOrderResource + advanceStatus), src/delivery/delivery.service.ts (captureProof, listAwaitingConfirmationForCustomer, acknowledgeByCustomer), prisma/seed.ts, openapi.json.</w:t>
      </w:r>
    </w:p>
    <w:p>
      <w:pPr/>
      <w:r>
        <w:t>Frontend: mbms/storefront/src/pages/Orders.jsx (order-driven panel), src/pages/ConfirmDelivery.jsx (order-driven), src/locales/en.js.</w:t>
      </w:r>
    </w:p>
    <w:p>
      <w:pPr>
        <w:pStyle w:val="Heading1"/>
      </w:pPr>
      <w:r>
        <w:t>Implementation Status Note 74 (3 September 2026) — Social Media Publishing — Composer, Publishing Engine &amp; Status Dashboard (New Doc 24)</w:t>
      </w:r>
    </w:p>
    <w:p>
      <w:pPr/>
      <w:r>
        <w:t>An administrator asked for a mini Buffer / Hootsuite inside MBMS: one master post fanned out to many social media channels in one click, per-platform caption overrides, publish-now or schedule, and a per-platform success / failure dashboard. The architecture plan supplied is restated in the house format as the new doc 24.</w:t>
      </w:r>
    </w:p>
    <w:p>
      <w:pPr/>
      <w:r>
        <w:t>New module src/social-publishing at /api/v1/social. Migration 20260903220000_social_publishing adds social_connections (simulated OAuth connection per platform - status / account label / ~60-day token expiry / placeholder token ref), social_posts (master body, media type + text-ref url, link, status, scheduledFor) and social_post_targets (one row per platform per post - caption override, status, external id + permalink, error, attempts). Three governance permissions social.post.manage / publish / viewAll (drafts vs publish split), granted manage+publish+viewAll to Super Administrator / Managing Director / IT Administrator, manage+viewAll to Sales Manager, viewAll to the oversight roles. Endpoints: platforms list + connect / disconnect; posts CRUD with a per-platform preview; publish (fan-out) / retry (failed only) / run-scheduled (cron stand-in); dashboard. Every mutation audited.</w:t>
      </w:r>
    </w:p>
    <w:p>
      <w:pPr/>
      <w:r>
        <w:t>The publish is SIMULATED - SocialPublishingService.dispatchOne() enforces each platform's rules (character limit, media requirement, connection state) and mints a fake permalink on success; no real OAuth handshake, platform API call or job queue exists (the same deferred external integration recorded for Kafka / object storage / email-SMS). publishPost() runs the fan-out inline; in the approved architecture it enqueues a BullMQ job per target. Admin gains a Social Publishing screen (route /social, four tabs). Seed connects four channels + a published / draft / scheduled post. Verified end to end against the running system (partial failure -&gt; retry -&gt; published; disconnect -&gt; target fails; run-scheduled fires a due post; drafts-vs-publish split holds); nest build + admin vite build + prisma migrate deploy clean; openapi.json 378 paths / 481 operations.</w:t>
      </w:r>
    </w:p>
    <w:p>
      <w:pPr/>
      <w:r>
        <w:t>Backend: prisma/schema.prisma (SocialConnection / SocialPost / SocialPostTarget + 3 enums), prisma/migrations/20260903220000_social_publishing/migration.sql, src/social-publishing/{social-publishing.module.ts,social-publishing.controller.ts,social-publishing.service.ts,dto/social-publishing.dto.ts}, src/app.module.ts, prisma/seed.ts, openapi.json. New document: docx/24.</w:t>
      </w:r>
    </w:p>
    <w:p>
      <w:pPr/>
      <w:r>
        <w:t>Frontend: mbms/frontend/src/pages/SocialPublishing.jsx (new), src/App.jsx, src/components/Layout.jsx, src/lib/capabilities.js.</w:t>
      </w:r>
    </w:p>
    <w:p>
      <w:pPr>
        <w:pStyle w:val="Heading1"/>
      </w:pPr>
      <w:r>
        <w:t>Implementation Status Note 75 (8 September 2026) — Product Catalogue for Morise Milling Ltd + Branch-Tagged Product Registration (Doc 23)</w:t>
      </w:r>
    </w:p>
    <w:p>
      <w:pPr/>
      <w:r>
        <w:t>An administrator asked to add products to Morise Milling Ltd, the sixth subsidiary (seeded Update 93 with zero products). prisma/seed.ts gains a 24-SKU catalogue across 7 new categories: 20 priced finished goods and services (maize/wheat/millet flour lines, by-products, toll-milling and grain services) plus 4 internal raw-grain/packaging items seeded with no unit price so they stay off the customer storefront while still tracked in Admin Inventory. Batch tracking and min/max stock levels follow docx/23 sections 2.2 and 2.5-2.6.</w:t>
      </w:r>
    </w:p>
    <w:p>
      <w:pPr/>
      <w:r>
        <w:t>Product registration is generalised at the same time: CreateProductDto and UpdateProductDto gain an optional branchId (Product.branchId has existed since 29 August 2026, but only the seed could set it), validated by ProductsService.assertReferencesBelongTo to belong to the product's own company; every product read now returns companyName and branchName.</w:t>
      </w:r>
    </w:p>
    <w:p>
      <w:pPr/>
      <w:r>
        <w:t>The Admin Products screen is rebuilt: a subsidiary filter, Company / Branch dropdown pickers replacing a pasted company UUID, Branch and Stock columns, and a new Edit Product modal exposing PATCH /products/:id (live since Sprint 4, previously with no screen). No new endpoint, migration or permission. Verified end to end — 24 rows confirmed in Postgres with correct branch attribution, nest build clean, openapi.json regenerated at the same 378 paths / 481 operations / 188 schemas. Group catalogue now 58 products / 25 categories; all six operating subsidiaries sell at least one item.</w:t>
      </w:r>
    </w:p>
    <w:p>
      <w:pPr/>
      <w:r>
        <w:t>Backend: prisma/seed.ts (Morise Milling Ltd product catalogue), src/products/dto/product.dto.ts (branchId on both DTOs), src/products/products.service.ts (assertReferencesBelongTo, companyName/branchName on every read), openapi.json (regenerated).</w:t>
      </w:r>
    </w:p>
    <w:p>
      <w:pPr/>
      <w:r>
        <w:t>Frontend: mbms/frontend/src/pages/Products.jsx (subsidiary filter, Company/Branch dropdowns, Branch/Stock columns, Edit Product modal).</w:t>
      </w:r>
    </w:p>
    <w:p>
      <w:pPr>
        <w:pStyle w:val="Heading1"/>
      </w:pPr>
      <w:r>
        <w:t>Implementation Status Note 76 (9 September 2026) — Morise Research &amp; Consultancy Ltd — Seventh Subsidiary + RC-MIS Specification (New Doc 25)</w:t>
      </w:r>
    </w:p>
    <w:p>
      <w:pPr/>
      <w:r>
        <w:t>An administrator asked to add a subsidiary for research and other types of consultancy, based on docx/Research_and_Consultancy_Software_Development_Features.docx. Morise Research &amp; Consultancy Ltd is seeded as the seventh wholly-owned (100%) subsidiary (company a1...008), registered in Kololo, Kampala, created and managed by the Managing Director under the existing subsidiary-lifecycle capability, the same way as every prior subsidiary.</w:t>
      </w:r>
    </w:p>
    <w:p>
      <w:pPr/>
      <w:r>
        <w:t>Five sites/branches (Kampala Head Office plus regional field offices in Gulu, Mbale, Mbarara, and a Karamoja field station); twelve departments condensing the client's fourteen-node RC-MIS architecture; six starter policies covering research ethics, data protection, fieldwork safety, data quality, conflict-of-interest and contract/grant compliance. seed.ts only, no code, schema or permission change; not a storefront seller (0 products).</w:t>
      </w:r>
    </w:p>
    <w:p>
      <w:pPr/>
      <w:r>
        <w:t>The RC-MIS (fourteen modules) is a specification, not built: new docx/25 restates the client attachment in house format — feature modules, non-functional requirements, architecture, integration points, user roles, technology stack, the organisation as built, a five-phase roadmap, and its relationship to the existing MBMS platform. corporate.js gains a SUBSIDIARY_META / SUBSIDIARY_BANNER / News entry; a new indigo-accent brand/banners/subsidiary-research-consultancy.svg is mirrored into both apps. Verified end to end — company, 5 branches, 12 departments and 6 policies confirmed in Postgres and via the Admin organisation API; the public overview endpoint and both banner assets confirmed live. No new endpoint, migration or permission; openapi.json unchanged.</w:t>
      </w:r>
    </w:p>
    <w:p>
      <w:pPr/>
      <w:r>
        <w:t>Backend: prisma/seed.ts (Morise Research &amp; Consultancy Ltd company, branches, departments, policies).</w:t>
      </w:r>
    </w:p>
    <w:p>
      <w:pPr/>
      <w:r>
        <w:t>Frontend: mbms/storefront/src/lib/corporate.js (SUBSIDIARY_META / SUBSIDIARY_BANNER / NEWS entries), brand/banners/subsidiary-research-consultancy.svg (new, mirrored into mbms/frontend/public/brand/banners/ and mbms/storefront/public/brand/banners/), brand/README.md (banner table row).</w:t>
      </w:r>
    </w:p>
    <w:p>
      <w:pPr>
        <w:pStyle w:val="Heading1"/>
      </w:pPr>
      <w:r>
        <w:t>Implementation Status Note 77 (9 September 2026) — Services Catalogue for Morise Research &amp; Consultancy Ltd (Doc 25)</w:t>
      </w:r>
    </w:p>
    <w:p>
      <w:pPr/>
      <w:r>
        <w:t>An administrator asked to add products to Morise Research &amp; Consultancy Ltd, the seventh subsidiary (seeded Update 99 with zero products, on the reasoning that a consultancy is billed on contracts and timesheets). Following the precedent of Morise Collateral Management Ltd (also contract-billed, priced services catalogue since Update 60), prisma/seed.ts gains 23 services (RC-7001-7051) across 6 categories: Research &amp; Evaluation Studies, Field Data Collection, Data Management &amp; Analysis, Monitoring &amp; Evaluation Services, Technical &amp; Policy Consultancy, and Training &amp; Capacity Building.</w:t>
      </w:r>
    </w:p>
    <w:p>
      <w:pPr/>
      <w:r>
        <w:t>Every line is productType 'service' with a unitPrice (UGX, per study/session/dataset/day), so the whole catalogue is storefront-visible. Kampala Head Office holds study design, analysis, policy advisory and the day-rate line; fieldwork-heavy lines are spread across the Gulu, Mbale, Mbarara and Karamoja field offices. Seed-only, reusing the existing ensureService()/ensureCategory() helpers — no schema, code, endpoint or permission change.</w:t>
      </w:r>
    </w:p>
    <w:p>
      <w:pPr/>
      <w:r>
        <w:t>Verified end to end — 23 rows confirmed in Postgres with correct branch/category attribution; the Admin Products screen filtered to the subsidiary screenshot-verified with no console errors; nest build clean; openapi.json regenerated byte-identical (378 paths / 481 operations / 188 schemas). Group catalogue now 81 products / 31 categories (76 storefront-priced, 5 internal-only); all seven subsidiaries sell at least one item.</w:t>
      </w:r>
    </w:p>
    <w:p>
      <w:pPr/>
      <w:r>
        <w:t>Backend: prisma/seed.ts (Morise Research &amp; Consultancy Ltd services catalogue).</w:t>
      </w:r>
    </w:p>
    <w:p>
      <w:pPr>
        <w:pStyle w:val="Heading1"/>
      </w:pPr>
      <w:r>
        <w:t>Implementation Status Note 78 (9 September 2026) — Dockerized Backend, Admin App and Customer Storefront</w:t>
      </w:r>
    </w:p>
    <w:p>
      <w:pPr/>
      <w:r>
        <w:t>An administrator asked to dockerize the backend, the Admin app and the Customer Storefront. Each gains a Dockerfile: backend/Dockerfile is a two-stage build on node:20-bookworm-slim (not Alpine, to avoid a glibc/musl Prisma query-engine mismatch) — npm ci, prisma generate, npm run build (nest build, preserving the Swagger CLI plugin's OpenAPI schema generation), then a runtime stage with only dist/, the generated Prisma Client and production node_modules. frontend/Dockerfile and storefront/Dockerfile build on node:20-alpine and serve the Vite static bundle via nginx:1.27-alpine, reverse-proxying /api/* to the backend container by Compose service name (mirrors vite.config.js's dev-server proxy, so no CORS change).</w:t>
      </w:r>
    </w:p>
    <w:p>
      <w:pPr/>
      <w:r>
        <w:t>docker-compose.yml gains backend/frontend/storefront services; backend waits on a new Postgres healthcheck and gets DATABASE_URL/PORT overridden to the in-network host; frontend/storefront are exposed on the same ports (5173/5174) their Vite dev servers already used. Migrations and seeding stay a host-run step (prisma migrate deploy + prisma db seed), unchanged from before. Verified end to end — all three images build clean, all five containers come up healthy, existing seeded data survives a Postgres container recreate (named volume), and a login/page load through each frontend succeeds via the nginx proxy with zero console errors. No schema, endpoint or permission change; openapi.json unchanged.</w:t>
      </w:r>
    </w:p>
    <w:p>
      <w:pPr/>
      <w:r>
        <w:t>Backend/Frontend: mbms/backend/Dockerfile, mbms/backend/.dockerignore, mbms/frontend/Dockerfile, mbms/frontend/nginx.conf, mbms/frontend/.dockerignore, mbms/storefront/Dockerfile, mbms/storefront/nginx.conf, mbms/storefront/.dockerignore, mbms/docker-compose.yml (backend/frontend/storefront services + a Postgres healthcheck).</w:t>
      </w:r>
    </w:p>
    <w:p>
      <w:pPr>
        <w:pStyle w:val="Heading1"/>
      </w:pPr>
      <w:r>
        <w:t>Implementation Status Note 79 (9 September 2026) — Storefront Language Set Scoped to 9 Official Languages</w:t>
      </w:r>
    </w:p>
    <w:p>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 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r>
        <w:t>Backend/Frontend: mbms/storefront/src/locales/index.js.</w:t>
      </w:r>
    </w:p>
    <w:p>
      <w:pPr>
        <w:pStyle w:val="Heading1"/>
      </w:pPr>
      <w:r>
        <w:t>Implementation Status Note 80 (9 September 2026) — Every Non-English Official Language Reaches 100% Key Parity</w:t>
      </w:r>
    </w:p>
    <w:p>
      <w:pPr/>
      <w:r>
        <w:t>An administrator clarified Update 102's scope: every word on the Customer Storefront — apart from proper nouns such as “Morise Holdings” and a subsidiary's own name — must change with the chosen language, for all 9 official languages. 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r>
        <w:t>Backend/Frontend: mbms/storefront/src/locales/eu.js, mbms/storefront/src/locales/regional.js.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