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p>
      <w:pPr>
        <w:pStyle w:val="Heading1"/>
      </w:pPr>
      <w:r>
        <w:t>Implementation Status Update 58 (9 September 2026) — Dockerized Backend, Admin App and Customer Storefront</w:t>
      </w:r>
    </w:p>
    <w:p>
      <w:pPr>
        <w:pStyle w:val="BodyText"/>
      </w:pPr>
      <w:r>
        <w:t>An administrator asked to dockerize the backend, the Admin app and the Customer Storefront. Each gains a Dockerfile — backend/Dockerfile builds on node:20-bookworm-slim for both stages (avoiding an Alpine/glibc Prisma query-engine mismatch), running nest build (not a bare tsc, so the Swagger CLI plugin still populates the OpenAPI schema) and shipping only the compiled output and production dependencies at runtime; frontend/Dockerfile and storefront/Dockerfile build the Vite bundle on node:20-alpine and serve it via nginx:1.27-alpine, reverse-proxying /api/* to the backend container by its Compose service name, mirroring the dev-server proxy each app already had.</w:t>
      </w:r>
    </w:p>
    <w:p>
      <w:pPr>
        <w:pStyle w:val="BodyText"/>
      </w:pPr>
      <w:r>
        <w:t>docker-compose.yml gains all three as new services alongside the existing Postgres/Redis containers, exposed on the same host ports (3001, 5173, 5174) the natively-run services already used, so the same URLs work either way. Migrations and seeding remain a host-run step against the containerized Postgres, unchanged from before the backend itself was containerized. No schema, endpoint or permission change; openapi.json unchanged.</w:t>
      </w:r>
    </w:p>
    <w:p>
      <w:pPr>
        <w:pStyle w:val="BodyText"/>
      </w:pPr>
      <w:r>
        <w:t>Verified end to end: all three images build clean; docker compose up -d --build brings up all five containers, backend healthy against Postgres's Compose healthcheck; existing seeded data (8 companies, 81 products) survived a Postgres container recreate (lives in the mbms_pg_data named volume); a staff login through the dockerized Admin app and a page load of the dockerized Customer Storefront both succeeded via the nginx-to-backend proxy with zero browser console errors (screenshot-verified).</w:t>
      </w:r>
    </w:p>
    <w:p>
      <w:pPr>
        <w:pStyle w:val="Heading2"/>
      </w:pPr>
      <w:r>
        <w:t>Impact on this document</w:t>
      </w:r>
    </w:p>
    <w:p>
      <w:pPr>
        <w:pStyle w:val="BodyText"/>
      </w:pPr>
      <w:r>
        <w:t>Infrastructure &amp; Deployment - the whole platform (backend, Admin app, Customer Storefront, Postgres, Redis) can now be brought up with a single docker compose command on any Docker host, not only a machine with the exact native toolchain installed.</w:t>
      </w:r>
    </w:p>
    <w:p>
      <w:pPr>
        <w:pStyle w:val="Heading1"/>
      </w:pPr>
      <w:r>
        <w:t>Implementation Status Update 59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Localisation — the storefront's supported-language set is now the administrator's exact 9 official languages, grouped Uganda — Official/Global, Uganda — Official/Africa, Uganda — Bantu, Africa, Europe, The Americas — replacing the open-ended 43-language aspirational list.</w:t>
      </w:r>
    </w:p>
    <w:p>
      <w:pPr>
        <w:pStyle w:val="Heading1"/>
      </w:pPr>
      <w:r>
        <w:t>Implementation Status Update 60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Localisation — the storefront's 9 official languages (Update 59) now reach 100% key parity with English (528/528 keys); every word changes with the chosen language except proper nouns such as Morise Holdings and subsidiary names.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