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Feasibility - no feasibility impact: reuses the existing Product/ProductCategory model and the ensureService() seed helper already exercised for four other subsidiaries' services catalogues.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