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p>
      <w:pPr>
        <w:pStyle w:val="Heading1"/>
      </w:pPr>
      <w:r>
        <w:t>Implementation Status Note 53 (1 September 2026) — Procurement &amp; Purchasing Feature Section</w:t>
      </w:r>
    </w:p>
    <w:p>
      <w:pPr/>
      <w:r>
        <w:t>An administrator asked that a “Procurement and Purchasing” section be recorded, with the feature list and workflow below.</w:t>
      </w:r>
    </w:p>
    <w:p>
      <w:pPr/>
      <w:r>
        <w:t>Features: purchase requisitions, purchase orders, supplier quotations, request for quotations, supplier comparison, purchase approvals, goods received notes, supplier invoices, purchase returns, procurement budgets, procurement reports. Workflow: Employee / Department Request → Department Approval → Procurement → Supplier Quotations → Evaluation → Management Approval → Purchase Order → Delivery → Inspection → Invoice → Payment.</w:t>
      </w:r>
    </w:p>
    <w:p>
      <w:pPr/>
      <w:r>
        <w:t>Built today: the supplier master (Supplier, /suppliers CRUD with blacklist / unblacklist and a supplier.view.sensitive grant) and the Accounts Payable tail — a SupplierInvoice moves draft → pending_approval → approved → paid via /ap/invoices/:id/submit-for-approval and /approve (ap.approve; approving posts the balanced journal entry), plus supplier payments, supplier credit notes, an AP aging report, a supplier statement and a payment schedule. So supplier invoices and invoice approval are built; a purchase return is recorded as a supplier credit note; a procurement budget is a Budget line on the relevant expense / asset account with budget-vs-actual. The end-to-end procurement workflow is already documented in 05_Business Process Document, Section 6.5; only its Invoice → Payment tail is implemented.</w:t>
      </w:r>
    </w:p>
    <w:p>
      <w:pPr/>
      <w:r>
        <w:t>Net-new on the backlog: a Purchase Requisition with a department-approval step; a Request for Quotation to multiple suppliers; Supplier Quotations with a side-by-side comparison and an evaluation / award step; a Purchase Order with a management-approval chain; a Goods Received Note and an inspection step at delivery (no inbound-goods / inventory model exists); a Purchase Return / debit-note flow distinct from a supplier credit note; a three-way match (PO → GRN → invoice); and procurement-specific budgets and reports (spend by supplier / category, PO and requisition status, commitment vs actual).</w:t>
      </w:r>
    </w:p>
    <w:p>
      <w:pPr/>
      <w:r>
        <w:t>Documentation only — no code, schema, endpoint, permission or migration change; the supplier master and Accounts Payable are unchanged. OpenAPI unchanged.</w:t>
      </w:r>
    </w:p>
    <w:p>
      <w:pPr>
        <w:pStyle w:val="Heading1"/>
      </w:pPr>
      <w:r>
        <w:t>Implementation Status Note 54 (1 September 2026) — Supplier Management Feature Section</w:t>
      </w:r>
    </w:p>
    <w:p>
      <w:pPr/>
      <w:r>
        <w:t>An administrator asked that a “Supplier Management” section be recorded, with the feature list below.</w:t>
      </w:r>
    </w:p>
    <w:p>
      <w:pPr/>
      <w:r>
        <w:t>Features: supplier registration, supplier profiles, supplier categories, supplier contacts, supplier contracts, supplier documents, tax information, bank details, supplier evaluation, supplier performance, supplier payment history, supplier statements, supplier blacklist / suspension.</w:t>
      </w:r>
    </w:p>
    <w:p>
      <w:pPr/>
      <w:r>
        <w:t>Built today: the Supplier model (name, category, contactEmail / contactPhone, address, taxId, contractReference + contractExpiryDate, bankName + bankAccountNumber, status active / inactive / blacklisted); POST /suppliers registration (supplier.manage, audited); PATCH /suppliers/:id; list + category filtering; POST /suppliers/:id/blacklist and /unblacklist; the bank account number masked unless the caller holds supplier.view.sensitive; and supplier payment history / statements via GET /api/v1/ap/statement (chronological invoice / payment / credit-note ledger with a running balance). So registration, profiles, categories, tax information, bank details, payment history, statements and blacklist are live.</w:t>
      </w:r>
    </w:p>
    <w:p>
      <w:pPr/>
      <w:r>
        <w:t>Net-new on the backlog: a multi-contact list per supplier (only one email / phone today); supplier contracts and supplier documents as uploaded, versioned files with a lifecycle (today only a text contract reference and expiry date — the same deferred object-storage gap carried for company logos and employee documents); a dedicated time-bound suspension distinct from blacklist and the inactive status; and supplier evaluation and supplier performance — a scorecard for on-time delivery, quality and price with a rating history — neither of which is modelled.</w:t>
      </w:r>
    </w:p>
    <w:p>
      <w:pPr/>
      <w:r>
        <w:t>Documentation only — no code, schema, endpoint, permission or migration change; the supplier master is unchanged. OpenAPI unchanged.</w:t>
      </w:r>
    </w:p>
    <w:p>
      <w:pPr>
        <w:pStyle w:val="Heading1"/>
      </w:pPr>
      <w:r>
        <w:t>Implementation Status Note 55 (1 September 2026) — Supplier Management: Contacts, Suspension &amp; Evaluation</w:t>
      </w:r>
    </w:p>
    <w:p>
      <w:pPr/>
      <w:r>
        <w:t>An administrator asked to implement the Supplier Management backlog: a multi-contact list, a time-bound suspension, and supplier evaluation and performance. Shipped as code this pass.</w:t>
      </w:r>
    </w:p>
    <w:p>
      <w:pPr/>
      <w:r>
        <w:t>Schema / migration 20260901130000_supplier_management: supplier_contacts (name, title, email, phone, is_primary - one primary enforced by the service - and note, per supplier); supplier_evaluations (period_label, five 1-5 scores: delivery, quality, price, communication, compliance; overall_score = their average; comments; evaluated_by); SupplierStatus gains 'suspended'; suppliers gains suspension_reason and suspended_until.</w:t>
      </w:r>
    </w:p>
    <w:p>
      <w:pPr/>
      <w:r>
        <w:t>Endpoints (existing supplier.manage / supplier.viewAll; no new permission): GET / POST /api/v1/suppliers/:id/contacts, PATCH / DELETE /api/v1/suppliers/:id/contacts/:contactId; POST /api/v1/suppliers/:id/suspend (reason + optional auto-lift date) and /unsuspend; GET / POST /api/v1/suppliers/:id/evaluations, DELETE /api/v1/suppliers/:id/evaluations/:evaluationId; GET /api/v1/suppliers/:id/performance (derived summary: evaluation count, overall average, rating band, trend vs previous, per-criterion averages, and the supplier's AP invoice / payment position - no backing table). Suspend refuses a blacklisted supplier (409); a past-dated suspension auto-lifts on read.</w:t>
      </w:r>
    </w:p>
    <w:p>
      <w:pPr/>
      <w:r>
        <w:t>Audit: supplier.contact.created / updated / deleted, supplier.evaluation.created / deleted, supplier.record.updated for suspend / unsuspend; bank / tax values excluded from payloads. Admin: mbms/frontend/src/pages/Suppliers.jsx gains a supplier detail dialog (Contacts / Evaluations / Performance tabs, Suspend control). Seed: three contacts + two quarterly scorecards for AgroChem Uganda Ltd.</w:t>
      </w:r>
    </w:p>
    <w:p>
      <w:pPr/>
      <w:r>
        <w:t>Still backlog: supplier contracts and supplier documents as uploaded, versioned files — the deferred object-storage gap carried for company logos and employee documents. Verified end to end; nest build and admin vite build clean. Regenerate openapi.json from the running app.</w:t>
      </w:r>
    </w:p>
    <w:p>
      <w:pPr>
        <w:pStyle w:val="Heading1"/>
      </w:pPr>
      <w:r>
        <w:t>Implementation Status Note 56 (1 September 2026) — Inventory Management: Warehouses, Transfers, Batch / Serial Tracking &amp; Reports</w:t>
      </w:r>
    </w:p>
    <w:p>
      <w:pPr/>
      <w:r>
        <w:t>An administrator asked to add and implement an “Inventory Management” section. Product registration / categories / codes / barcodes / units of measure (Product service) and the company-level Inventory section (stock-on-hand, re-order point, receipt / issue / count, movement ledger — 28 August 2026) were already built; this pass builds the rest as code.</w:t>
      </w:r>
    </w:p>
    <w:p>
      <w:pPr/>
      <w:r>
        <w:t>Schema / migration 20260901140000_inventory_management: warehouses (company_id, branch_id?, code, name, address?, is_default, is_active); stock_locations (warehouse_id, code, name, description?, is_active); stock_balances (product_id × warehouse_id on-hand, unique, summing to Product.stockQuantity); stock_batches (batch_number, expiry_date?, quantity); stock_serials (serial_number, status in_stock / issued / returned / scrapped). Product gains min_stock_level / max_stock_level / track_batches / track_serials; stock_movements gains warehouse_id / counterparty_warehouse_id / batch_number; StockMovementType gains adjustment / transfer_out / transfer_in / return; new enum SerialStatus. The MAIN-warehouse and per-warehouse balance backfill runs in prisma/seed.ts (migration stays DDL-only).</w:t>
      </w:r>
    </w:p>
    <w:p>
      <w:pPr/>
      <w:r>
        <w:t>Endpoints (existing product.manage / product.viewAll; no new permission): GET / POST /api/v1/inventory/warehouses, PATCH .../warehouses/:id, GET / POST .../warehouses/:id/locations, PATCH .../locations/:locationId; POST /api/v1/inventory/transfers (paired transfer_out / transfer_in; roll-up unchanged; 409 on over-transfer); POST /api/v1/inventory/returns; GET /api/v1/inventory/balances; PUT /api/v1/inventory/products/:id/stock-levels (re-order + min + max + batch / serial flags); GET /api/v1/inventory/batches; GET /api/v1/inventory/serials; an extended POST /api/v1/inventory/adjustments (warehouseId / batchNumber / expiryDate / serialNumbers); and GET /api/v1/inventory/reports/{stock-balance, stock-movement, movement-analysis, valuation, shortage, surplus, expiring}. openapi.json regenerated (297 paths / 376 operations).</w:t>
      </w:r>
    </w:p>
    <w:p>
      <w:pPr/>
      <w:r>
        <w:t>Audit: inventory.warehouse.created / updated, inventory.location.created / updated, inventory.stock.adjusted / transferred / returned, inventory.stock_levels.updated. Admin: mbms/frontend/src/pages/Inventory.jsx gains Warehouses and Reports tabs, a warehouse filter, min / max columns, and Transfer / Return / Levels row actions. Seed: a MAIN warehouse per stock-holding company, a second Agro warehouse (Kira Dispatch Store) with two locations, minimum / maximum levels on five products, a batch-tracked herbicide (two batches, one near expiry), a serial-tracked pallet (three units) and a demo transfer.</w:t>
      </w:r>
    </w:p>
    <w:p>
      <w:pPr/>
      <w:r>
        <w:t>Still backlog: put-away to a specific stock location, FEFO batch consumption on issue, a serial-status history, and stock reservations in order fulfilment. The multi-branch Warehouse Management System of doc 20 remains a separate, deeper build. Verified end to end; nest build, admin vite build and the OpenAPI regeneration are clean.</w:t>
      </w:r>
    </w:p>
    <w:p>
      <w:pPr>
        <w:pStyle w:val="Heading1"/>
      </w:pPr>
      <w:r>
        <w:t>Implementation Status Note 57 (1 September 2026) — Warehouse Management: Staff, Receiving, Picking / Packing / Dispatch &amp; Count Reconciliation</w:t>
      </w:r>
    </w:p>
    <w:p>
      <w:pPr/>
      <w:r>
        <w:t>An administrator asked to add and implement a “Warehouse Management” section. Multiple warehouses, warehouse locations and stock transfers were built earlier the same day (Inventory Management pass); this pass adds the operations layer as code.</w:t>
      </w:r>
    </w:p>
    <w:p>
      <w:pPr/>
      <w:r>
        <w:t>Schema / migration 20260901150000_warehouse_management: warehouse_staff (Employee × warehouse × role); goods_receipts + goods_receipt_lines (draft → received → cancelled; line = product, quantity, batch?, expiry?, bin?); pick_lists + pick_list_lines (pending → picking → picked → packed → dispatched; optional sales-order link; line = product, quantity_requested, quantity_picked); stock_counts + stock_count_lines (open → counting → reconciled; line = system_quantity snapshot, counted_quantity?, variance?). stock_locations gains kind (receiving / storage / picking / packing / dispatch / quarantine). New enums StockLocationKind / WarehouseRole / GoodsReceiptStatus / PickListStatus / StockCountStatus.</w:t>
      </w:r>
    </w:p>
    <w:p>
      <w:pPr/>
      <w:r>
        <w:t>Endpoints (existing product.manage / product.viewAll; no new permission — the Warehouse Manager role now holds product.manage): GET / POST /api/v1/inventory/warehouses/:id/staff, PATCH / DELETE .../warehouse-staff/:id; /api/v1/inventory/goods-receipts (+ /:id, /:id/receive, /:id/cancel); /api/v1/inventory/pick-lists (+ /:id, /:id/assign, /:id/pick [issues stock, 409 if short], /:id/pack, /:id/dispatch [nudges a linked order to out_for_delivery], /:id/cancel [returns picked stock]); /api/v1/inventory/stock-counts (+ /:id, /:id/lines, /:id/lines/:lineId, /:id/reconcile [posts a count adjustment per variance line], /:id/cancel); GET /api/v1/inventory/lookup?barcode=. A goods-receipt / pick-list / stock-count line may be entered by barcode. openapi.json regenerated (317 paths / 401 operations).</w:t>
      </w:r>
    </w:p>
    <w:p>
      <w:pPr/>
      <w:r>
        <w:t>Audit: inventory.warehouse_staff.added / updated / removed, inventory.goods_receipt.created / received / cancelled, inventory.pick_list.created / assigned / picked / packed / dispatched / cancelled, inventory.stock_count.created / reconciled / cancelled. Every stock effect reuses the shared per-warehouse balance / roll-up / movement path (a new applyDeltaTx helper on InventoryService). Admin: mbms/frontend/src/pages/WarehouseOps.jsx, rendered as a Warehouse ops tab in Inventory.jsx (Staff / Goods receipts / Pick lists / Stock counts). Seed: a Warehouse Manager login (William Opio, w.opio@morise-holdings.com), MAIN-warehouse staff for Morise Agro Ltd, five functional bins, a draft goods receipt against AgroChem Uganda Ltd, a pending pick list from a confirmed storefront order, an open cycle count.</w:t>
      </w:r>
    </w:p>
    <w:p>
      <w:pPr/>
      <w:r>
        <w:t>Still backlog: put-away moves to a specific bin, wave / batch picking, pack-station carton &amp; label printing, inbound-appointment (ASN) scheduling, cycle-count scheduling. The deeper multi-branch Warehouse Management System of doc 20 stays a separate build. Verified end to end; nest build, admin vite build and the OpenAPI regeneration are clean.</w:t>
      </w:r>
    </w:p>
    <w:p>
      <w:pPr>
        <w:pStyle w:val="Heading1"/>
      </w:pPr>
      <w:r>
        <w:t>Implementation Status Note 58 (2 September 2026) — Asset Management: Categories, Inspections, Insurance &amp; Asset History</w:t>
      </w:r>
    </w:p>
    <w:p>
      <w:pPr/>
      <w:r>
        <w:t>An administrator asked to add and implement an “Asset Management” section. The Sprint-11 Asset Service already covered registration, numbers, location, custodian, purchase date / cost, straight-line depreciation with GL posting, asset value, transfer (incl. cross-company), maintenance and the request → approve → dispose workflow. This pass builds the rest as code.</w:t>
      </w:r>
    </w:p>
    <w:p>
      <w:pPr/>
      <w:r>
        <w:t>Schema / migration 20260902120000_asset_management: asset_categories (company_id, code, name, default_depreciation_method, default_useful_life_years?, default_salvage_percent?, is_active; unique per company); asset_inspections (asset_id, inspection_date, inspector_employee_id?, condition AssetCondition, findings?, action_required?, next_inspection_date?); asset_insurance_policies (insurer, policy_number, coverage_amount, premium?, start_date, end_date, status InsurancePolicyStatus); asset_events (event_type AssetEventType, occurred_at, summary, detail JSONB — an append-only history row). Asset gains category_id (FK), supplier_id (FK to suppliers), purchase_reference, warranty_expiry_date. New enums AssetCondition / InsurancePolicyStatus / AssetEventType.</w:t>
      </w:r>
    </w:p>
    <w:p>
      <w:pPr/>
      <w:r>
        <w:t>Endpoints (existing asset.manage / asset.viewAll / asset.approve.disposal; no new permission): GET / POST /api/v1/assets/categories, PATCH .../categories/:id; GET / POST /api/v1/assets/:id/inspections; GET / POST /api/v1/assets/:id/insurance, PATCH /api/v1/assets/insurance/:policyId; GET /api/v1/assets/:id/history; GET /api/v1/assets/reports/{register, depreciation-schedule, insurance-expiring, inspections-due}. POST /api/v1/assets accepts categoryId / supplierId / purchaseReference / warrantyExpiryDate and an optional assetNumber (auto AST-YYYY-NNNN); a category's depreciation defaults are inherited. openapi.json regenerated (327 paths / 414 operations).</w:t>
      </w:r>
    </w:p>
    <w:p>
      <w:pPr/>
      <w:r>
        <w:t>History: every lifecycle action (registration, update, transfer, depreciation, maintenance, inspection, insurance add / update, disposal request / approve / dispose) writes an asset_events row via a logEvent() helper, so GET /assets/:id/history is one chronological read. Audit: asset.category.created / updated, asset.inspection.recorded, asset.insurance.added / updated (plus the existing asset.* events). Admin: mbms/frontend/src/pages/AssetExtras.jsx (Categories manager + per-asset detail dialog with Overview / Inspections / Insurance / History tabs), wired into Assets.jsx; the registration form gains a category picker, supplier / PO / warranty fields and an optional asset number. Seed: eight asset categories for Morise Agro Ltd with depreciation defaults, the three seeded assets linked to a category / supplier / PO with backfilled history, an inspection and a first-class insurance policy on the Toyota Hilux.</w:t>
      </w:r>
    </w:p>
    <w:p>
      <w:pPr/>
      <w:r>
        <w:t>Still backlog: an asset-documents file store (the deferred object-storage gap; document_reference stays a text field), a reducing-balance depreciation method, scheduled depreciation runs, and an asset-revaluation entry. Verified end to end; nest build, admin vite build and the OpenAPI regeneration are clean.</w:t>
      </w:r>
    </w:p>
    <w:p>
      <w:pPr>
        <w:pStyle w:val="Heading1"/>
      </w:pPr>
      <w:r>
        <w:t>Implementation Status Note 59 (2 September 2026) — Fleet &amp; Vehicle Management Module</w:t>
      </w:r>
    </w:p>
    <w:p>
      <w:pPr/>
      <w:r>
        <w:t>An administrator asked to add and implement a “Fleet and Vehicle Management” section. Shipped as a new module — a fleet register on top of (optionally linked 1:1 to) the Asset module.</w:t>
      </w:r>
    </w:p>
    <w:p>
      <w:pPr/>
      <w:r>
        <w:t>Schema / migration 20260902130000_fleet_management: vehicles (company_id logical, branch_id?, asset_id? unique FK to assets, registration_number unique per company, make, model, year?, vin?, colour?, fuel_type, ownership_type owned/leased/financed/hired, owner_name?, acquisition_date?, current_odometer, last_location_text? + last_location_at?, status active/in_service/off_road/sold/written_off); vehicle_driver_assignments (one active per vehicle — the previous is auto-ended on reassignment); vehicle_odometer_readings (mileage history, also written from fuel / service entries); fuel_logs (log_date, litres, cost, odometer?, fuel_station?, filled_to_full); service_schedules (interval_km? and/or interval_days? with computed next_due_odometer / next_due_date) + service_records (kind service|repair, optional schedule_id which a completed service advances); vehicle_renewals (renewal_type road_licence / inspection_certificate / psv_permit / insurance / road_worthiness / other, reference?, expiry_date, cost?); accident_records (severity, description, driver?, third_party_involved, estimated_cost?, claim / police references, resolved); vehicle_expenses (category, amount, odometer?, source_type / source_id — a fuel log, a service / repair record and a paid renewal auto-create a line; manual lines allowed). Eight new enums; Asset gains a `vehicle Vehicle?` back-relation.</w:t>
      </w:r>
    </w:p>
    <w:p>
      <w:pPr/>
      <w:r>
        <w:t>Permission: NEW fleet.manage / fleet.viewAll (domain operations), granted like delivery.* — manage + viewAll to Super Administrator / Managing Director / IT Administrator / Operations Manager; manage (own scope) to Branch Manager and Warehouse Manager; viewAll to Group CEO / Auditor / External Auditor / Board Member / Read-only User. Endpoints under /api/v1/fleet: GET / POST /fleet/vehicles, GET / PATCH /fleet/vehicles/:id, GET /fleet/vehicles/:id/summary, POST /fleet/vehicles/:id/location; GET / POST .../assignments + POST /fleet/assignments/:id/end; GET / POST .../odometer, .../fuel; GET / POST .../service-schedules + PATCH /fleet/service-schedules/:id, GET / POST .../service-records; GET / POST .../renewals; GET / POST .../accidents + PATCH /fleet/accidents/:id; GET / POST .../expenses; GET /fleet/reports/{fleet-register, fuel-consumption, expenses, renewals-due, service-due}. openapi.json regenerated (347 paths / 444 operations).</w:t>
      </w:r>
    </w:p>
    <w:p>
      <w:pPr/>
      <w:r>
        <w:t>Fuel economy is derived per vehicle over consecutive full-to-full fills (distance / litres → km/L, L/100km, cost/km). Audit: fleet.vehicle.registered / updated, fleet.driver.assigned, fleet.fuel.logged, fleet.odometer.logged, fleet.service.recorded / repair.recorded, fleet.renewal.recorded, fleet.accident.recorded / updated, fleet.expense.recorded. Vehicle inspection and insurance are covered by the linked asset's AssetInspection / AssetInsurancePolicy (Asset Management pass); “tracking” is the odometer history plus a manual last-known-location — live GPS telematics is out of scope. Admin: mbms/frontend/src/pages/Fleet.jsx (register + eight-tab per-vehicle detail dialog + Reports tab), new nav entry / route /fleet / capability. Seed: three Morise Agro Ltd vehicles (Toyota Hilux linked to asset AST-0001, Isuzu FRR, leased Toyota HiAce), a driver assignment, three fuel logs, a service schedule + service, a repair, three renewals (one expired), an unresolved accident, and the matching vehicle-expense lines.</w:t>
      </w:r>
    </w:p>
    <w:p>
      <w:pPr/>
      <w:r>
        <w:t>Still backlog: live GPS telematics ingestion, fuel-card import, a driver licence / medical register, tyre management, and a GL posting for fuel and service spend. Verified end to end; nest build, admin vite build and the OpenAPI regeneration are clean.</w:t>
      </w:r>
    </w:p>
    <w:p>
      <w:pPr>
        <w:pStyle w:val="Heading1"/>
      </w:pPr>
      <w:r>
        <w:t>Implementation Status Note 60 (2 September 2026) — Remaining Feature Catalogue (Sections 17-57) &amp; Notifications and Alerts</w:t>
      </w:r>
    </w:p>
    <w:p>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r>
        <w:t>Documentation for sections 17-57 plus one implementation (src/alerts). No migration; no new permission. openapi.json regenerated (349 paths / 446 operations). nest build and admin vite build clean.</w:t>
      </w:r>
    </w:p>
    <w:p>
      <w:pPr>
        <w:pStyle w:val="Heading1"/>
      </w:pPr>
      <w:r>
        <w:t>Implementation Status Note 61 (2 September 2026) — Final System Objective &amp; the Executive Answer Layer</w:t>
      </w:r>
    </w:p>
    <w:p>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r>
        <w:t>New module src/executive (GET /api/v1/executive/questions, /executive/overview). Read-only; no migration; no new permission; scoped per BR-01. openapi.json regenerated (351 paths / 448 operations). nest build and admin vite build clean. This completes the documentation pass over the master specification.</w:t>
      </w:r>
    </w:p>
    <w:p>
      <w:pPr>
        <w:pStyle w:val="Heading1"/>
      </w:pPr>
      <w:r>
        <w:t>Implementation Status Note 62 (2 September 2026) — Payroll Payslips Visible to Staff on Approval</w:t>
      </w:r>
    </w:p>
    <w:p>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r>
        <w:t>Backend: src/my-hr/my-hr.service.ts payslips() run-status filter widened to approved-or-paid + status / approvedAt surfaced; src/payroll/payroll.service.ts approveRun() notifies linked employees. Admin: src/pages/MyHr.jsx status badge + copy. Read-only; no migration; no new permission; My HR stays scoped per Employee.userId. openapi.json unchanged (351 paths / 448 operations). nest build and admin vite build clean.</w:t>
      </w:r>
    </w:p>
    <w:p>
      <w:pPr>
        <w:pStyle w:val="Heading1"/>
      </w:pPr>
      <w:r>
        <w:t>Implementation Status Note 63 (2 September 2026) — Alerts on the Admin Bell, Routed by Department</w:t>
      </w:r>
    </w:p>
    <w:p>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r>
        <w:t>Backend: src/alerts/alerts.service.ts (department routing + syncToNotifications), alerts.module.ts (exports AlertsService), src/notifications/notifications.module.ts (imports AlertsModule), notifications.controller.ts (mirror on read), src/common/notifications/notifications.service.ts (department names). Admin: src/components/Layout.jsx. Migration 20260902140000_notification_department (notifications.department_id, nullable + index). No new permission, no new endpoint. openapi.json regenerated (351 paths / 448 operations). nest build and admin vite build clean.</w:t>
      </w:r>
    </w:p>
    <w:p>
      <w:pPr>
        <w:pStyle w:val="Heading1"/>
      </w:pPr>
      <w:r>
        <w:t>Implementation Status Note 64 (2 September 2026) — Alert Notifications Made Visible on the Bell</w:t>
      </w:r>
    </w:p>
    <w:p>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r>
        <w:t>Frontend: src/components/Layout.jsx NotificationBell dropdown now sets color: var(--text) + opaque white background + textAlign left (it inherited color: #fff from .topbar); department chip → badge neutral. Backend: src/alerts/alerts.service.ts DEPT_KEYWORDS reordered most-specific-first + field/operations catch-alls; routeDepartment() now iterates keywords in order, first match wins. No schema / endpoint / permission / migration change. openapi.json unchanged. nest build and admin vite build clean; re-verified in the running app with 3 personas.</w:t>
      </w:r>
    </w:p>
    <w:p>
      <w:pPr>
        <w:pStyle w:val="Heading1"/>
      </w:pPr>
      <w:r>
        <w:t>Implementation Status Note 65 (2 September 2026) — Social Media Channels Managed From One Shared Record</w:t>
      </w:r>
    </w:p>
    <w:p>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r>
        <w:t>Backend: prisma/schema.prisma (SocialContent model) + migration 20260902150000_social_content; src/cms/dto/social-content.dto.ts (new); src/cms/social-links.service.ts (getContent / saveContent / applyContentToAll / clearAllChannels + the PLATFORM_URL template map + getPublicContent); src/cms/cms.controller.ts (GET/PUT /cms/social-content, POST /cms/social-content/apply, DELETE /cms/social-content/channels); src/customer-portal/storefront/customer-storefront.controller.ts (public GET /customer-portal/public/social-content); prisma/seed.ts (the singleton seed). Frontend: mbms/frontend/src/pages/Cms.jsx (SocialLinksPanel — shared-content form plus the Apply / Add &amp; sync / Clear one-click buttons); mbms/storefront/src/lib/corporate.js (useSocialContent hook), src/components/Layout.jsx and CorporateLayout.jsx (footer tagline), src/styles/storefront.css and corporate.css.</w:t>
      </w:r>
    </w:p>
    <w:p>
      <w:pPr>
        <w:pStyle w:val="Heading1"/>
      </w:pPr>
      <w:r>
        <w:t>Implementation Status Note 66 (2 September 2026) — Every Social Media Platform Managed From One CMS Roster</w:t>
      </w:r>
    </w:p>
    <w:p>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r>
        <w:t>Backend: prisma/schema.prisma (`SocialLink.platform` → `@unique`) + migration 20260902160000_social_link_platform_unique (de-dupe then `CREATE UNIQUE INDEX`); src/cms/dto/social-link.dto.ts (`UpsertPlatformLinkDto`); src/cms/social-links.service.ts (`listRoster`, `upsertPlatform`, duplicate-platform guard in `create`); src/cms/cms.controller.ts (`GET /cms/social-links/roster`, `PUT /cms/social-links/platform/:platform`); prisma/seed.ts (social-link upsert keyed by `platform`). Frontend: mbms/frontend/src/pages/Cms.jsx (SocialLinksPanel — the fixed nine-row roster with per-platform Add / Save / clear-to-remove, visibility toggle and order controls, replacing the free-form add form; the Update 88 shared-content panel is unchanged above it).</w:t>
      </w:r>
    </w:p>
    <w:p>
      <w:pPr>
        <w:pStyle w:val="Heading1"/>
      </w:pPr>
      <w:r>
        <w:t>Implementation Status Note 67 (3 September 2026) — Automatic Staff Identification Cards for Active Administration Staff</w:t>
      </w:r>
    </w:p>
    <w:p>
      <w:pPr/>
      <w:r>
        <w:t>An administrator asked that every actively registered administration staff member carry a system-generated staff identification card - added, updated and issued automatically rather than entered by hand per person.</w:t>
      </w:r>
    </w:p>
    <w:p>
      <w:pPr/>
      <w:r>
        <w:t>Implemented as a new module (src/staff-id-cards) with a one-to-one staff_id_cards table on employees (migration 20260903120000_staff_id_cards; enum StaffIdCardStatus active / revoked / expired; unique card_number MID-XXXXXXXX and verification_code; three-year default validity; photo is a text reference). A card is issued automatically when an Employee record is created (EmployeesService hook); POST /api/v1/staff-id-cards/generate back-fills anyone missing one and expires any card past its date; deactivating an employee revokes the card and reactivating restores it. Endpoints: list / summary / get / by-employee / verify-by-code, generate, issue, PATCH, reissue, revoke, restore, plus GET /api/v1/my-hr/id-card. Two new HR-domain permissions employee.idcard.manage / employee.idcard.viewAll, granted manage+viewAll to Super Administrator / Managing Director / IT Administrator / Human Resources Manager, manage (own scope) to Branch Manager, viewAll to the oversight roles. Every mutation audited; feed scoped per BR-01.</w:t>
      </w:r>
    </w:p>
    <w:p>
      <w:pPr/>
      <w:r>
        <w:t>The staff Admin app gains a Staff ID Cards screen under Human Resources (card-face gallery + Generate / Issue / Edit / Reissue / Revoke / Restore) and a My HR -&gt; My ID Card self-service screen. Verified end to end against the running system; nest build, admin vite build and prisma migrate deploy clean; openapi.json regenerated (367 paths / 467 operations).</w:t>
      </w:r>
    </w:p>
    <w:p>
      <w:pPr/>
      <w:r>
        <w:t>Backend: prisma/schema.prisma (StaffIdCard model + enum, Employee.idCard relation), prisma/migrations/20260903120000_staff_id_cards/migration.sql, src/staff-id-cards/{staff-id-cards.module.ts,staff-id-cards.controller.ts,staff-id-cards.service.ts,dto/staff-id-card.dto.ts}, src/app.module.ts, src/employees/{employees.module.ts,employees.service.ts}, src/my-hr/{my-hr.controller.ts,my-hr.service.ts}, prisma/seed.ts, openapi.json.</w:t>
      </w:r>
    </w:p>
    <w:p>
      <w:pPr/>
      <w:r>
        <w:t>Frontend: src/components/IdCard.jsx (new), src/pages/StaffIdCards.jsx (new), src/pages/MyHr.jsx (MyIdCardPage), src/App.jsx, src/components/Layout.jsx, src/lib/capabilities.js.</w:t>
      </w:r>
    </w:p>
    <w:p>
      <w:pPr>
        <w:pStyle w:val="Heading1"/>
      </w:pPr>
      <w:r>
        <w:t>Implementation Status Note 68 (3 September 2026) — Staff Identification Card — Front and Back</w:t>
      </w:r>
    </w:p>
    <w:p>
      <w:pPr/>
      <w:r>
        <w:t>Following Note 67 (the automatic staff identification card), an administrator asked that the card have a distinct front and a back part.</w:t>
      </w:r>
    </w:p>
    <w:p>
      <w:pPr/>
      <w:r>
        <w:t>The card resource now carries a back object. The front is unchanged. The back shows the standard conditions of use, an 'if found, return to' block built from the issuing company's registered address and contact, the holder's national id and emergency contact (read live from the Employee), an optional blood group and free-text note (held on the card in new nullable columns blood_group VARCHAR(8) / back_notes TEXT, migration 20260903140000_staff_id_card_back), a Code 128-style barcode of the card number, and holder / issuing-officer signature lines. bloodGroup and backNotes are accepted on issue and on PATCH /api/v1/staff-id-cards/:id under the existing employee.idcard.manage permission; every other back field is derived. No new endpoint or permission; openapi.json path / operation counts unchanged (367 / 467).</w:t>
      </w:r>
    </w:p>
    <w:p>
      <w:pPr/>
      <w:r>
        <w:t>The shared IdCard.jsx renders both faces - a 'Show back / front' flip on the admin Staff ID Cards gallery and front-and-back side by side on My HR -&gt; My ID Card; the Edit dialog gains Blood group and Back note fields. Verified end to end against the running system; nest build, admin vite build and prisma migrate deploy clean.</w:t>
      </w:r>
    </w:p>
    <w:p>
      <w:pPr/>
      <w:r>
        <w:t>Backend: prisma/schema.prisma (StaffIdCard.bloodGroup / backNotes), prisma/migrations/20260903140000_staff_id_card_back/migration.sql, src/staff-id-cards/{staff-id-cards.service.ts,dto/staff-id-card.dto.ts}, src/my-hr/my-hr.service.ts, prisma/seed.ts, openapi.json.</w:t>
      </w:r>
    </w:p>
    <w:p>
      <w:pPr/>
      <w:r>
        <w:t>Frontend: src/components/IdCard.jsx (front + back faces, flip, side-by-side), src/pages/StaffIdCards.jsx (Edit dialog: blood group + back note), src/pages/MyHr.jsx (My ID Card shows both faces).</w:t>
      </w:r>
    </w:p>
    <w:p>
      <w:pPr>
        <w:pStyle w:val="Heading1"/>
      </w:pPr>
      <w:r>
        <w:t>Implementation Status Note 69 (3 September 2026) — Staff Identification Card — Back Face Sized to the Front, Blood Group Removed</w:t>
      </w:r>
    </w:p>
    <w:p>
      <w:pPr/>
      <w:r>
        <w:t>Following Note 68 (the identification card's front and back), an administrator asked for the blood group section to be removed from the back and for the back to be the same size as the front.</w:t>
      </w:r>
    </w:p>
    <w:p>
      <w:pPr/>
      <w:r>
        <w:t>The blood_group column is dropped (migration 20260903160000_staff_id_card_drop_blood_group); back_notes is kept. The back object (GET /api/v1/staff-id-cards*, GET /api/v1/my-hr/id-card) no longer carries bloodGroup and POST / PATCH /api/v1/staff-id-cards/:id no longer accept it. No new endpoint or permission; openapi.json path / operation counts unchanged (367 / 467).</w:t>
      </w:r>
    </w:p>
    <w:p>
      <w:pPr/>
      <w:r>
        <w:t>IdCard.jsx renders the front and back at the same width and height (a fixed CARD_W x CARD_H box, overflow clipped), the back's barcode and signature lines anchored to the bottom edge; the admin Edit dialog drops the Blood group field. Verified end to end against the running system; nest build, admin vite build and prisma migrate deploy clean.</w:t>
      </w:r>
    </w:p>
    <w:p>
      <w:pPr/>
      <w:r>
        <w:t>Backend: prisma/schema.prisma (remove StaffIdCard.bloodGroup), prisma/migrations/20260903160000_staff_id_card_drop_blood_group/migration.sql, src/staff-id-cards/{staff-id-cards.service.ts,dto/staff-id-card.dto.ts}, src/my-hr/my-hr.service.ts, prisma/seed.ts, openapi.json.</w:t>
      </w:r>
    </w:p>
    <w:p>
      <w:pPr/>
      <w:r>
        <w:t>Frontend: src/components/IdCard.jsx (fixed CARD_H on both faces, blood group row removed), src/pages/StaffIdCards.jsx (Edit dialog: Blood group field removed).</w:t>
      </w:r>
    </w:p>
    <w:p>
      <w:pPr>
        <w:pStyle w:val="Heading1"/>
      </w:pPr>
      <w:r>
        <w:t>Implementation Status Note 70 (3 September 2026) — Morise Milling Ltd Subsidiary + Milling ERP Specification (New Doc 23)</w:t>
      </w:r>
    </w:p>
    <w:p>
      <w:pPr/>
      <w:r>
        <w:t>An administrator asked to add a sixth subsidiary under Morise Holdings Limited with a grain-milling concept, from the client attachment 'Software Development Features for a Milling Company'.</w:t>
      </w:r>
    </w:p>
    <w:p>
      <w:pPr/>
      <w:r>
        <w:t>Morise Milling Ltd is seeded in prisma/seed.ts as a wholly-owned subsidiary (company a1000000-0000-4000-8000-000000000007): six mill sites / branches (b1...0040-0045), twelve departments (d1...0060-0071, one per architecture module), six starter policies (p1...0040-0045). The department ids start at ...0060 because ...0040-0042 are already Morise Agro Ltd's. seed.ts only - no code, schema or permission change; the Managing Director's subsidiary create / update / delete / activate authority was delivered earlier.</w:t>
      </w:r>
    </w:p>
    <w:p>
      <w:pPr/>
      <w:r>
        <w:t>The milling-specific system is a specification: new doc 23 - Milling ERP &amp; Integrated Business Management System - Feature Specification - restates the attachment in the house format (twelve feature modules, non-functional requirements, architecture, integration table, fifteen roles, technology-stack table, organisation as seeded, a five-phase roadmap and a reuse-of-MBMS section). Storefront: SUBSIDIARY_META entry, a new subsidiary-milling.svg brand banner mirrored into both apps, and a News item. Group figures become 6 subsidiaries / 26 branches. Verified against the running system (organization API returns the company, 6 branches, 12 departments, 6 policies); admin and storefront builds clean.</w:t>
      </w:r>
    </w:p>
    <w:p>
      <w:pPr/>
      <w:r>
        <w:t>Backend: prisma/seed.ts (Morise Milling Ltd company + branches + departments + policies).</w:t>
      </w:r>
    </w:p>
    <w:p>
      <w:pPr/>
      <w:r>
        <w:t>Frontend: mbms/storefront/src/lib/corporate.js (SUBSIDIARY_META, SUBSIDIARY_BANNER, NEWS), brand/banners/subsidiary-milling.svg (new) mirrored into mbms/frontend/public/brand/banners/ and mbms/storefront/public/brand/banners/, brand/README.md. New document: docx/23_Milling ERP and Integrated Business Management System - Feature Specification - Morise Holdings Limited.docx.</w:t>
      </w:r>
    </w:p>
    <w:p>
      <w:pPr>
        <w:pStyle w:val="Heading1"/>
      </w:pPr>
      <w:r>
        <w:t>Implementation Status Note 71 (3 September 2026) — Automatic Morise e-Stamp on a Customer-Acknowledged Delivery</w:t>
      </w:r>
    </w:p>
    <w:p>
      <w:pPr/>
      <w:r>
        <w:t>Update 66 / Note 43 (recorded as a specification only) is now built: after a Morise delivery is `delivered`, the customer confirms receipt of the goods / services in good condition through the customer portal, and MBMS automatically e-stamps the order's invoice.</w:t>
      </w:r>
    </w:p>
    <w:p>
      <w:pPr/>
      <w:r>
        <w:t>New endpoint POST /api/v1/customer-portal/orders/:id/delivery/acknowledge (customer JWT; condition good / damaged / incomplete / not_received + optional note), allowed only once and only after delivery. `good` -&gt; one transaction stamps the order's invoice (invoices.stamped_at / unique stamp_number MOR-ESTAMP-YYYY-NNNNNN / stamp_condition; migration 20260903180000_invoice_estamp_delivery_ack), logs a delivery event and an invoice.estamp.issued audit, and notifies the selling subsidiary's order team; any other condition sets deliveries.exception_opened_at, logs the report and raises a delivery.exception_opened audit + notification, with no stamp. The delivery also stores customer_ack_condition / customer_ack_at / customer_ack_note / customer_ack_by. No new permission.</w:t>
      </w:r>
    </w:p>
    <w:p>
      <w:pPr/>
      <w:r>
        <w:t>The e-Stamp is surfaced on the customer delivery-tracking view (canAcknowledge + acknowledgement fields + eStamp), the invoice list / detail (eStamped / stampNumber), the staff DeliveryService.get, and the downloaded invoice PDF (a navy / amber Morise seal, top-right). Storefront: a 'Did everything arrive in good condition?' panel on the My Orders detail and a 'Morise e-Stamp' badge on the Invoices list. Seed: one completed delivery for a Highland Traders order, un-acknowledged, for the demo. Verified end to end against the running system; nest build, storefront vite build and prisma migrate deploy clean; openapi.json 368 paths / 468 operations.</w:t>
      </w:r>
    </w:p>
    <w:p>
      <w:pPr/>
      <w:r>
        <w:t>Backend: prisma/schema.prisma (Invoice stamp fields + Delivery customer-ack fields), prisma/migrations/20260903180000_invoice_estamp_delivery_ack/migration.sql, src/delivery/{delivery.service.ts,dto/delivery.dto.ts}, src/customer-portal/orders/customer-orders.controller.ts, src/sales/invoices.service.ts, src/common/reports/pdf.util.ts, prisma/seed.ts, openapi.json.</w:t>
      </w:r>
    </w:p>
    <w:p>
      <w:pPr/>
      <w:r>
        <w:t>Frontend: mbms/storefront/src/pages/Orders.jsx (acknowledgement panel), src/pages/Invoices.jsx (e-Stamp badge), src/locales/en.js, src/styles/storefront.css.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