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Tests — added coverage scope: gross = sum of applicable components; one-off components apply only to their tagged month; structure-less employees fall back to grossSalary; one active recurring basic per employee; a role without payroll.manage is refused; the payslip breakdown persists through approve → pay. Verified manually end to end.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Tests — the accounting / AR / AP / statement flows already have coverage from Sprint 10 and the Financial Module Deepening. A new test target would be a dedicated AR sub-ledger reconciliation once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Tests — bank / cash reconciliation is already tested (Financial Module Deepening). New test scope when built: a petty-cash float never negative; a transfer posts a single balanced journal entry; a voucher's amount matches its payment; the forecast reconciles to opening cash + projected in — projected out.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