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Alpha — exercisable in the running admin app against the seeded alerts: the Finance user's bell carries the overdue-invoice and pending-approval alerts, the Warehouse user's carries stock / batch / vehicle, the Managing Director's carries all of them.</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Alpha — verified in the running admin app with the IT Administrator, Finance Manager and Branch Manager personas — all see their expected, legible alert rows.</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Alpha — exercised end to end in the running app; all three one-click actions (apply, add &amp; sync, clear) and the public footer read verified.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Alpha — exercised end to end in the running app: roster read, per-platform create / update / delete, and the duplicate-platform guard.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Alpha - exploratory pass over the Staff ID Cards screen and the automatic hooks: the card gallery renders, the four actions behave, the scoped feed hides out-of-scope cards, and a persona without employee.idcard.* cannot open the screen or call the API.</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Alpha - exploratory pass over the two-sided card: the flip control on the gallery, side-by-side on My ID Card, the Edit dialog's new fields, and the back face for cards with and without a national id / emergency contact on file.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Alpha - exploratory pass: the back face has no blood group row, both faces are the same rectangle, and the Edit dialog has no Blood group field.</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Alpha - exploratory pass: the milling subsidiary appears in the admin Companies list and the storefront Companies directory; its departments and policies render; doc 23 opens and is complete.</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Alpha - exploratory pass over the acknowledgement panel: it appears only for a completed, unconfirmed delivery; the good path stamps and the problem path opens an exception; the Invoices list shows the e-Stamp badge.</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Alpha - exploratory pass: the Home prompt, the Orders-row 'Confirm receipt -&gt;' link and the dedicated page all reach the same acknowledge action; the page handles the already-confirmed and no-delivery states.</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Alpha - exploratory pass: the button appears for every delivered, unconfirmed order (delivery record or not); the good and problem paths behave; confirmed orders show the outcome banner.</w:t>
      </w:r>
    </w:p>
    <w:p>
      <w:pPr>
        <w:pStyle w:val="Heading1"/>
      </w:pPr>
      <w:r>
        <w:t>102.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Alpha - exploratory pass over the four tabs: the composer preview / overrides, the posts list + per-channel outcome + retry, connect / disconnect, the dashboard tiles and Run scheduled; permission gating per role.</w:t>
      </w:r>
    </w:p>
    <w:p>
      <w:pPr>
        <w:pStyle w:val="Heading1"/>
      </w:pPr>
      <w:r>
        <w:t>103.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Alpha - exercised the create/edit round trip against Morise Milling Ltd's six branches and seven new categories, including the cross-company category/branch rejection enforced by assertReferencesBelongTo.</w:t>
      </w:r>
    </w:p>
    <w:p>
      <w:pPr>
        <w:pStyle w:val="Heading1"/>
      </w:pPr>
      <w:r>
        <w:t>104.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Alpha - exercised subsidiary creation via the seed against the existing subsidiary-lifecycle capability; no new code path to test beyond what Update 34 already covers.</w:t>
      </w:r>
    </w:p>
    <w:p>
      <w:pPr>
        <w:pStyle w:val="Heading1"/>
      </w:pPr>
      <w:r>
        <w:t>105.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Alpha - exercised the same seed → list → filter path already proven for Morise Milling Ltd's catalogue, against a seventh subsidiary.</w:t>
      </w:r>
    </w:p>
    <w:p>
      <w:pPr>
        <w:pStyle w:val="Heading1"/>
      </w:pPr>
      <w:r>
        <w:t>106.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Alpha - exercised the build -&gt; up -&gt; login -&gt; browse path for all three new images against the existing seeded dataset.</w:t>
      </w:r>
    </w:p>
    <w:p>
      <w:pPr>
        <w:pStyle w:val="Heading1"/>
      </w:pPr>
      <w:r>
        <w:t>107.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Alpha — exploratory pass: confirm every one of the 9 languages renders the full storefront correctly, in both left-to-right and Arabic's right-to-left.</w:t>
      </w:r>
    </w:p>
    <w:p>
      <w:pPr>
        <w:pStyle w:val="Heading1"/>
      </w:pPr>
      <w:r>
        <w:t>108.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Alpha — exploratory pass: confirm the group-storefront, subsidiary-directory and delivery-confirmation screens render fully translated text in each of the 8 non-English languages.</w:t>
      </w:r>
    </w:p>
    <w:p>
      <w:pPr>
        <w:pStyle w:val="Heading1"/>
      </w:pPr>
      <w:r>
        <w:t>109.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Alpha — exploratory pass: confirm both Netlify URLs load, route client-side correctly on a hard refresh, and fail gracefully (not with a broken page) on API calls given no public backend yet.</w:t>
      </w:r>
    </w:p>
    <w:p>
      <w:pPr>
        <w:pStyle w:val="Heading1"/>
      </w:pPr>
      <w:r>
        <w:t>110.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Alpha — exploratory pass: confirm all 3 banners render fully translated in each of the 8 non-English languages, including the body prose and link label.</w:t>
      </w:r>
    </w:p>
    <w:p>
      <w:pPr>
        <w:pStyle w:val="Heading1"/>
      </w:pPr>
      <w:r>
        <w:t>111. Implementation Status Update 106 (9 September 2026) — SSL/TLS Certificates via Let's Encrypt</w:t>
      </w:r>
    </w:p>
    <w:p>
      <w:pPr>
        <w:pStyle w:val="BodyText"/>
      </w:pPr>
      <w:r>
        <w:t>An administrator asked for SSL certificates to be added, updated and implemented across the project's hosting.</w:t>
      </w:r>
    </w:p>
    <w:p>
      <w:pPr>
        <w:pStyle w:val="BodyText"/>
      </w:pPr>
      <w:r>
        <w:t>Netlify (Admin app, Customer Storefront) and Render (backend, per render.yaml) already auto-provision and auto-renew free Let's Encrypt certificates for every site they host, including any custom domain added later (Netlify: Site configuration -&gt; Domain management; Render: service -&gt; Settings -&gt; Custom Domains) - this has been true, with zero configuration, since each was connected (Updates 104/105). There was nothing to implement on this path.</w:t>
      </w:r>
    </w:p>
    <w:p>
      <w:pPr>
        <w:pStyle w:val="BodyText"/>
      </w:pPr>
      <w:r>
        <w:t>The self-hosted docker-compose.yml stack had no TLS at all - frontend/storefront's nginx and the backend container all serve plain HTTP only, fine for local development but not for a server reachable from the internet. A new mbms/deploy/ directory closes this gap: docker-compose.ssl.yml adds a public-facing nginx-proxy service (the only container terminating TLS; it reverse-proxies to the existing, unchanged frontend/storefront/backend containers) and a certbot service (a renewal loop every 12h, no host cron needed); nginx/app.conf.template plus ssl-params.conf give each app its own HTTPS server block (HTTP to HTTPS redirect, TLS 1.2/1.3 and HSTS), with domain names templated via envsubst rather than hardcoded; init-letsencrypt.sh bootstraps a throwaway self-signed certificate so nginx can start, then requests the real certificate from Let's Encrypt over the HTTP-01 webroot challenge and reloads nginx onto it, safely re-runnable since it skips any domain that already has a live certificate.</w:t>
      </w:r>
    </w:p>
    <w:p>
      <w:pPr>
        <w:pStyle w:val="BodyText"/>
      </w:pPr>
      <w:r>
        <w:t>Verified: the rendered nginx configuration passed nginx -t inside the pinned nginx:1.27-alpine image before this was committed. No application, schema, endpoint or permission change - this is infrastructure only.</w:t>
      </w:r>
    </w:p>
    <w:p>
      <w:pPr>
        <w:pStyle w:val="Heading2"/>
      </w:pPr>
      <w:r>
        <w:t>Impact on this document</w:t>
      </w:r>
    </w:p>
    <w:p>
      <w:pPr>
        <w:pStyle w:val="BodyText"/>
      </w:pPr>
      <w:r>
        <w:t>Alpha — no Alpha-test impact; the change is infrastructure-only and does not alter any tested user flow.</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