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Administrator Manual - no procedural change: registering or editing a research-and-consultancy service uses the same New Product / Edit Product screens as every other subsidiary.</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Administrator Manual - gains a dockerized option for starting the whole system; see docx/'How to Run the System (Local Development)' Section 10 for the full command sequence and rationale.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Administrator Manual — the language-support section is scoped to these 9 official languages, with the region grouping the administrator gave.</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Administrator Manual — the language-support section can now state 100% translation coverage for all 9 official languages without caveats.</w:t>
      </w:r>
    </w:p>
    <w:p>
      <w:pPr>
        <w:pStyle w:val="Heading1"/>
      </w:pPr>
      <w:r>
        <w:t>118.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Administrator Manual — gains a Netlify section — how the two sites were created, what netlify.toml configures, and the one manual step (GitHub App authorisation) needed for auto-deploys.</w:t>
      </w:r>
    </w:p>
    <w:p>
      <w:pPr>
        <w:pStyle w:val="Heading1"/>
      </w:pPr>
      <w:r>
        <w:t>119.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Administrator Manual — the localisation section can now note that admin-authored promo banner text is translated via the content glossary and must be added there to translate, same as CMS content pages.</w:t>
      </w:r>
    </w:p>
    <w:p>
      <w:pPr>
        <w:pStyle w:val="Heading1"/>
      </w:pPr>
      <w:r>
        <w:t>120.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Administrator Manual — a new procedure for an administrator standing up a self-hosted deployment: copy mbms/deploy/.env.ssl.example to .env.ssl with real domains and an email address, point DNS at the server, then run mbms/deploy/init-letsencrypt.sh once; renewal then runs unattended.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