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p>
      <w:pPr>
        <w:pStyle w:val="Heading1"/>
      </w:pPr>
      <w:r>
        <w:t>111.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UI/UX — the language picker's dropdown is materially shorter — 9 options across 6 groups instead of 43 across 8 — and every option now renders a fully translated storefront.</w:t>
      </w:r>
    </w:p>
    <w:p>
      <w:pPr>
        <w:pStyle w:val="Heading1"/>
      </w:pPr>
      <w:r>
        <w:t>112.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UI/UX — no visual change beyond correctness — the 66 previously-English strings on the group-storefront and delivery-confirmation screens now render in the chosen language, matching the rest of the storefront.</w:t>
      </w:r>
    </w:p>
    <w:p>
      <w:pPr>
        <w:pStyle w:val="Heading1"/>
      </w:pPr>
      <w:r>
        <w:t>113.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UI/UX — no visual change — the dockerized and Netlify-hosted builds render byte-identical output (same Vite build).</w:t>
      </w:r>
    </w:p>
    <w:p>
      <w:pPr>
        <w:pStyle w:val="Heading1"/>
      </w:pPr>
      <w:r>
        <w:t>114.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UI/UX — no visual change beyond correctness - the same banner rail, now showing fully translated text in every official language.</w:t>
      </w:r>
    </w:p>
    <w:p>
      <w:pPr>
        <w:pStyle w:val="Heading1"/>
      </w:pPr>
      <w:r>
        <w:t>115.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UI/UX — no visible change to either app beyond the browser's padlock/HTTPS indicator once fronted by nginx-proxy or served from Netlify/Render.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