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p>
      <w:pPr>
        <w:pStyle w:val="Heading2"/>
      </w:pPr>
      <w:r>
        <w:t>Addendum (9 September 2026) — Promo Banner Wordings Now Change With the Storefront Language</w:t>
      </w:r>
    </w:p>
    <w:p>
      <w:pPr>
        <w:pStyle w:val="BodyText"/>
      </w:pPr>
      <w:r>
        <w:t>Promo Banner Wordings Now Change With the Storefront Language (9 September 2026): see mbms/README.md - all 3 seeded Morise Agro Ltd promo banners (heading, body, link label) now translate fully through the backend content glossary in all 9 official languages, closing a gap left since the banners were first written (Update 39). Backend content-data only; no change to this document's subsidiary.</w:t>
      </w:r>
    </w:p>
    <w:p>
      <w:pPr>
        <w:pStyle w:val="Heading2"/>
      </w:pPr>
      <w:r>
        <w:t>Addendum (9 September 2026) — SSL/TLS Certificates via Let's Encrypt</w:t>
      </w:r>
    </w:p>
    <w:p>
      <w:pPr>
        <w:pStyle w:val="BodyText"/>
      </w:pPr>
      <w:r>
        <w:t>SSL/TLS Certificates via Let's Encrypt (9 September 2026): see mbms/README.md - Netlify and Render already auto-provision and auto-renew Let's Encrypt certificates for every site they host; a new mbms/deploy/ directory adds an equivalent free, auto-renewing HTTPS path (nginx-proxy + certbot) for a self-hosted docker-compose deployment. Infrastructure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