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Deployment - front-end + one read endpoint only; no migration, config or infrastructure change; a reseed keeps the demo delivery un-acknowledged.</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Deployment - one additive migration (four nullable order columns + a delivered_at back-fill) and a reseed. No config or infrastructure change.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Deployment - one additive migration (three tables + three enums) and a reseed (three permissions + role grants + connected channels + demo posts). No new infrastructure - the real job queue (BullMQ / Redis) and per-platform OAuth apps are the follow-on deployment concern recorded in doc 24.</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Deployment - a plain code deployment: no new migration, no new endpoint, no permission change. Re-running the seed is required to pick up the new Morise Milling Ltd catalogue on an existing database.</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Deployment - a plain re-seed; no migration, no new endpoint, no permission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