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Alpha — the Executive Q&amp;A screen (key-figure strip + one card per question with a status pill and an expandable breakdown) is exercisable in the running admin app against the seeded data.</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Alpha — exercisable in the running admin app: approve a draft run for a company, then open My Payslips as a linked staff persona and see the payslip appear with an amber awaiting-payment badge.</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Alpha — exercisable in the running admin app against the seeded alerts: the Finance user's bell carries the overdue-invoice and pending-approval alerts, the Warehouse user's carries stock / batch / vehicle, the Managing Director's carries all of them.</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Alpha — verified in the running admin app with the IT Administrator, Finance Manager and Branch Manager personas — all see their expected, legible alert rows.</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Alpha — exercised end to end in the running app; all three one-click actions (apply, add &amp; sync, clear) and the public footer read verified.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Alpha — exercised end to end in the running app: roster read, per-platform create / update / delete, and the duplicate-platform guard.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Alpha - exploratory pass over the Staff ID Cards screen and the automatic hooks: the card gallery renders, the four actions behave, the scoped feed hides out-of-scope cards, and a persona without employee.idcard.* cannot open the screen or call the API.</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Alpha - exploratory pass over the two-sided card: the flip control on the gallery, side-by-side on My ID Card, the Edit dialog's new fields, and the back face for cards with and without a national id / emergency contact on file.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Alpha - exploratory pass: the back face has no blood group row, both faces are the same rectangle, and the Edit dialog has no Blood group field.</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Alpha - exploratory pass: the milling subsidiary appears in the admin Companies list and the storefront Companies directory; its departments and policies render; doc 23 opens and is complete.</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Alpha - exploratory pass over the acknowledgement panel: it appears only for a completed, unconfirmed delivery; the good path stamps and the problem path opens an exception; the Invoices list shows the e-Stamp badge.</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Alpha - exploratory pass: the Home prompt, the Orders-row 'Confirm receipt -&gt;' link and the dedicated page all reach the same acknowledge action; the page handles the already-confirmed and no-delivery states.</w:t>
      </w:r>
    </w:p>
    <w:p>
      <w:pPr>
        <w:pStyle w:val="Heading1"/>
      </w:pPr>
      <w:r>
        <w:t>101.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Alpha - exploratory pass: the button appears for every delivered, unconfirmed order (delivery record or not); the good and problem paths behave; confirmed orders show the outcome banner.</w:t>
      </w:r>
    </w:p>
    <w:p>
      <w:pPr>
        <w:pStyle w:val="Heading1"/>
      </w:pPr>
      <w:r>
        <w:t>102.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Alpha - exploratory pass over the four tabs: the composer preview / overrides, the posts list + per-channel outcome + retry, connect / disconnect, the dashboard tiles and Run scheduled; permission gating per role.</w:t>
      </w:r>
    </w:p>
    <w:p>
      <w:pPr>
        <w:pStyle w:val="Heading1"/>
      </w:pPr>
      <w:r>
        <w:t>103.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Alpha - exercised the create/edit round trip against Morise Milling Ltd's six branches and seven new categories, including the cross-company category/branch rejection enforced by assertReferencesBelongTo.</w:t>
      </w:r>
    </w:p>
    <w:p>
      <w:pPr>
        <w:pStyle w:val="Heading1"/>
      </w:pPr>
      <w:r>
        <w:t>104.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Alpha - exercised subsidiary creation via the seed against the existing subsidiary-lifecycle capability; no new code path to test beyond what Update 34 already covers.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