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Tests — a covering path: read the roster (all nine platforms), PUT to create / update / clear a platform row, and confirm `POST /cms/social-links` rejects a duplicate platform.</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Tests - new cases: auto-issue on employee create, auto-revoke on deactivate and auto-restore on reactivate, one-card-per-employee (409 on a duplicate issue), the bulk-generate and expiry-sweep counts, verify-by-code validity, permission gating (403 without a code) and BR-01 scoping of the feed, plus the My ID Card self-service read.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Tests - new cases: the back object resolves national id / emergency contact from the Employee and the return address from the Company; bloodGroup / backNotes round-trip through issue and PATCH; both faces render for a valid, a revoked and an expired card.</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Tests - updated cases: the card and back payloads no longer include bloodGroup; backNotes still round-trips through issue and PATCH; both faces render at the same width and height.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Tests - new cases: the milling company, its 6 branches, 12 departments and 6 policies are returned by the organization API and are manageable (rename / add / delete) by the Managing Director; the group counts become 6 subsidiaries / 26 branches.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Tests - new cases: acknowledge only when delivered (else 409) and only once (else 409), no delivery -&gt; 404; `good` -&gt; invoice stamped with a unique MOR-ESTAMP number + PDF seal + audit + notification; damaged / incomplete / not-received -&gt; exception_opened_at set, no stamp, delivery.exception_opened audit.</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Tests - new cases: awaiting-confirmation lists only the caller's delivered, unconfirmed orders and the route is not parsed as an order id; the list and the dashboard count decrement when an order is confirmed; the /orders/:id/confirm page issues the e-Stamp on 'good' and opens an exception otherwise.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Tests - new / changed cases: advancing an order to delivered sets delivered_at; the Confirm button shows for a delivered order with no delivery record; a good confirmation stamps the invoice and (if a delivery exists) mirrors onto it; a problem records a dispute with no stamp; confirm before delivered -&gt; 409, confirm twice -&gt; 409; awaiting-confirmation lists delivered, unconfirmed orders.</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Tests - new cases: fan-out with all channels succeeding; partial failure (a channel rejects for no-media / over-limit / not-connected) leaves the post partially_failed; retry re-runs only failed targets; disconnect makes a target fail; run-scheduled fires only due scheduled posts; the drafts-vs-publish split (manage can draft, needs publish to fan out); a published post cannot be edited or deleted.</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Tests - verified end to end against the running system: the Morise Milling Ltd seed block re-run and its 24 products confirmed in Postgres with correct branch attribution; nest build clean; no migration to apply.</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Tests - verified end to end: the seeded company, 5 branches, 12 departments and 6 policies confirmed in Postgres and via the authenticated organisation API; the public overview endpoint and both banner assets confirmed live.</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Tests - verified end to end: 23 rows confirmed in Postgres with correct branch/category attribution; the Admin Products screen screenshot-verified with no console errors; nest build clean.</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Tests - verified end to end: all three images build clean; the full docker compose stack starts healthy; a login and page load through each frontend succeed via the nginx-to-backend proxy with zero console errors.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Tests — the language-switch test matrix shrinks to the 9 official languages; no case remains that exercises an English-fallback placeholder language.</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Tests — the language-switch test matrix can now assert zero English-fallback keys for any of the 9 official languages, including the group-storefront and e-Stamp confirmation screens.</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Tests — a deployment smoke test can now assert both Netlify sites return 200 on their root and on a deep client-side route (verified via curl this pass).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