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p>
      <w:pPr>
        <w:pStyle w:val="Heading1"/>
      </w:pPr>
      <w:r>
        <w:t>Implementation Status Update 59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Localisation — the storefront's supported-language set is now the administrator's exact 9 official languages, grouped Uganda — Official/Global, Uganda — Official/Africa, Uganda — Bantu, Africa, Europe, The Americas — replacing the open-ended 43-language aspirational list.</w:t>
      </w:r>
    </w:p>
    <w:p>
      <w:pPr>
        <w:pStyle w:val="Heading1"/>
      </w:pPr>
      <w:r>
        <w:t>Implementation Status Update 60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Localisation — the storefront's 9 official languages (Update 59) now reach 100% key parity with English (528/528 keys); every word changes with the chosen language except proper nouns such as Morise Holdings and subsidiary names.</w:t>
      </w:r>
    </w:p>
    <w:p>
      <w:pPr>
        <w:pStyle w:val="Heading1"/>
      </w:pPr>
      <w:r>
        <w:t>Implementation Status Update 61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the Admin app and Customer Storefront are now each live on their own Netlify site; the stateful backend (NestJS + Postgres + Redis) cannot run on Netlify and stays hosted separately until a decision is made on where to run it publicly.</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