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p>
      <w:pPr>
        <w:pStyle w:val="Heading1"/>
      </w:pPr>
      <w:r>
        <w:t>Implementation Status Update 48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Company &amp; Holdings Management / HR - the automatic staff identification card now has a front and a back part: the back carries the conditions of use, an 'if found, return to' block from the issuing company's address, the holder's national id / emergency contact / blood group and a barcode. Additive - two nullable columns (blood_group, back_notes), a derived back object on the card resource; no new endpoint or permission, no other module affected.</w:t>
      </w:r>
    </w:p>
    <w:p>
      <w:pPr>
        <w:pStyle w:val="Heading1"/>
      </w:pPr>
      <w:r>
        <w:t>Implementation Status Update 49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Company &amp; Holdings Management / HR - a refinement of the two-sided staff identification card: the blood group section is removed from the back and the two faces are rendered at the same fixed size. Removal only - one dropped column (blood_group), no new endpoint or permission, no other module affected.</w:t>
      </w:r>
    </w:p>
    <w:p>
      <w:pPr>
        <w:pStyle w:val="Heading1"/>
      </w:pPr>
      <w:r>
        <w:t>Implementation Status Update 50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Company &amp; Holdings Management - Morise Holdings Limited now has a sixth wholly-owned operating company, Morise Milling Ltd (grain milling), seeded with its organisation (six mill sites, twelve departments, six policies) and specified in the new doc 23. Additive - seed data + one new spec doc + a storefront listing and brand banner; no code, schema or permission change; group figures become 6 subsidiaries / 26 branches.</w:t>
      </w:r>
    </w:p>
    <w:p>
      <w:pPr>
        <w:pStyle w:val="Heading1"/>
      </w:pPr>
      <w:r>
        <w:t>Implementation Status Update 51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Customer Storefront / Delivery - the delivery flow now closes with the customer: they confirm receipt in good condition and MBMS automatically e-stamps the order's invoice (Morise e-Stamp MOR-ESTAMP-YYYY-NNNNNN + a seal on the PDF); a problem report opens a delivery exception instead. Additive - one customer-portal endpoint, three nullable invoice columns + five nullable delivery columns, migration 20260903180000_invoice_estamp_delivery_ack; no new permission. Supersedes the 'spec only' status of Update 41 in morise.docx.</w:t>
      </w:r>
    </w:p>
    <w:p>
      <w:pPr>
        <w:pStyle w:val="Heading1"/>
      </w:pPr>
      <w:r>
        <w:t>Implementation Status Update 52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Customer Storefront - the confirmation that triggers the automatic Morise e-Stamp is now a first-class call to action: a Home prompt card, a 'Confirm receipt -&gt;' link on each pending order and a dedicated /orders/:id/confirm page, driven by a new read GET /customer-portal/orders/awaiting-confirmation. Additive - one read endpoint + two dashboard-summary fields, no schema or permission change; the e-Stamp behaviour is unchanged from Update 51 in morise.docx.</w:t>
      </w:r>
    </w:p>
    <w:p>
      <w:pPr>
        <w:pStyle w:val="Heading1"/>
      </w:pPr>
      <w:r>
        <w:t>Implementation Status Update 53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Customer Storefront - the Confirm-receipt button that generates the Morise e-Stamp is now driven by the order's delivered status set by admin staff, and works for any delivered order (a Morise Logistics delivery record is optional). Additive - four nullable Order columns (delivered_at + customer_receipt_confirmed_at / _condition / _note), migration 20260903200000_order_customer_receipt; no new endpoint or permission; the e-Stamp behaviour is unchanged from Update 51 in morise.docx.</w:t>
      </w:r>
    </w:p>
    <w:p>
      <w:pPr>
        <w:pStyle w:val="Heading1"/>
      </w:pPr>
      <w:r>
        <w:t>Implementation Status Update 54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Company &amp; Holdings Management / Marketing - the group can now publish one social media message to every channel from one Admin screen (Social Publishing), with per-channel overrides, scheduling, partial-failure retry and a status dashboard - a mini Buffer / Hootsuite. New src/social-publishing module, three tables (social_connections / social_posts / social_post_targets), three governance permissions, migration 20260903220000_social_publishing, new doc 24. The live platform integration (OAuth + APIs, a job queue, media processing) is simulated / deferred - doc 24 has the plan.</w:t>
      </w:r>
    </w:p>
    <w:p>
      <w:pPr>
        <w:pStyle w:val="Heading1"/>
      </w:pPr>
      <w:r>
        <w:t>Implementation Status Update 55 (8 September 2026) — Product Catalogue for Morise Milling Ltd + Branch-Tagged Product Registration (Doc 23)</w:t>
      </w:r>
    </w:p>
    <w:p>
      <w:pPr>
        <w:pStyle w:val="BodyText"/>
      </w:pPr>
      <w:r>
        <w:t>An administrator asked to add products to Morise Milling Ltd, the sixth subsidiary (Update 50 in this document, zero products at the time). prisma/seed.ts gains a 24-SKU catalogue across 7 categories — maize, wheat and millet/sorghum flour lines, by-products and animal feed, raw-grain intake, packaging materials and milling services — attributed to the mill or depot that produces or holds each item, with batch tracking and min/max stock levels per docx/23.</w:t>
      </w:r>
    </w:p>
    <w:p>
      <w:pPr>
        <w:pStyle w:val="BodyText"/>
      </w:pPr>
      <w:r>
        <w:t>Product registration is generalised at the same time: an optional branchId can now be set on CreateProductDto/UpdateProductDto (validated to belong to the product's own company) instead of only through seed data, and every product read returns its companyName and branchName. The Admin Products screen gains a subsidiary filter, Company/Branch dropdown pickers, Branch/Stock columns and a first Edit Product screen (PATCH /products/:id existed since Sprint 4 with no UI).</w:t>
      </w:r>
    </w:p>
    <w:p>
      <w:pPr>
        <w:pStyle w:val="BodyText"/>
      </w:pPr>
      <w:r>
        <w:t>No new endpoint, migration or permission. Verified end to end — reseeded, 24 Morise Milling Ltd rows confirmed in Postgres with correct branch attribution, nest build clean, openapi.json regenerated unchanged at 378 paths / 481 operations / 188 schemas. Group catalogue now 58 products / 25 categories; all six operating subsidiaries sell at least one product or service.</w:t>
      </w:r>
    </w:p>
    <w:p>
      <w:pPr>
        <w:pStyle w:val="Heading2"/>
      </w:pPr>
      <w:r>
        <w:t>Impact on this document</w:t>
      </w:r>
    </w:p>
    <w:p>
      <w:pPr>
        <w:pStyle w:val="BodyText"/>
      </w:pPr>
      <w:r>
        <w:t>Customer Storefront / Product Management - Morise Milling Ltd is now a selling subsidiary with a full flour, by-product and milling-services catalogue, and every subsidiary's product registration screen can tag a product to its producing branch/site.</w:t>
      </w:r>
    </w:p>
    <w:p>
      <w:pPr>
        <w:pStyle w:val="Heading1"/>
      </w:pPr>
      <w:r>
        <w:t>Implementation Status Update 56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subsidiary (company a1...008, Kololo, Kampala), created and managed by the Managing Director under the existing subsidiary-lifecycle capability: five field offices (Kampala Head Office, Gulu, Mbale, Mbarara, a Karamoja field station), twelve departments condensing the client's fourteen-module RC-MIS architecture, and six starter policies covering research ethics, data protection, fieldwork safety, data quality, conflict-of-interest and contract/grant compliance.</w:t>
      </w:r>
    </w:p>
    <w:p>
      <w:pPr>
        <w:pStyle w:val="BodyText"/>
      </w:pPr>
      <w:r>
        <w:t>seed.ts only — no code, schema or permission change. Not a storefront seller (0 products); a research and consultancy firm is billed on contracts and timesheets, not a priced catalogue. The RC-MIS system itself is a specification: new docx/25 restates the client's fourteen feature modules, non-functional requirements, architecture, integration points, user roles, technology stack, the organisation as built, a five-phase delivery roadmap, and its relationship to the existing MBMS platform.</w:t>
      </w:r>
    </w:p>
    <w:p>
      <w:pPr>
        <w:pStyle w:val="BodyText"/>
      </w:pPr>
      <w:r>
        <w:t>corporate.js gains a SUBSIDIARY_META / SUBSIDIARY_BANNER / News entry for the new subsidiary; a new indigo-accent brand/banners/subsidiary-research-consultancy.svg is mirrored into both apps' public/brand/banners/. Verified end to end — company, 5 branches, 12 departments and 6 policies confirmed in Postgres and via the Admin organisation API; the public overview endpoint lists it with its branch count; both banner assets confirmed live. Group now 7 subsidiaries, 31 sites/branches. No new endpoint, migration or permission; openapi.json unchanged.</w:t>
      </w:r>
    </w:p>
    <w:p>
      <w:pPr>
        <w:pStyle w:val="Heading2"/>
      </w:pPr>
      <w:r>
        <w:t>Impact on this document</w:t>
      </w:r>
    </w:p>
    <w:p>
      <w:pPr>
        <w:pStyle w:val="BodyText"/>
      </w:pPr>
      <w:r>
        <w:t>Company &amp; Holdings Management - the group gains a seventh operating subsidiary and its first presence in the research/consultancy sector, added the same low-footprint way as every prior spec-stage subsidiary.</w:t>
      </w:r>
    </w:p>
    <w:p>
      <w:pPr>
        <w:pStyle w:val="Heading1"/>
      </w:pPr>
      <w:r>
        <w:t>Implementation Status Update 57 (9 September 2026) — Services Catalogue for Morise Research &amp; Consultancy Ltd (Doc 25)</w:t>
      </w:r>
    </w:p>
    <w:p>
      <w:pPr>
        <w:pStyle w:val="BodyText"/>
      </w:pPr>
      <w:r>
        <w:t>An administrator asked to add products to Morise Research &amp; Consultancy Ltd, the seventh subsidiary (Update 56, zero products, billed on contracts/timesheets by design). Following the precedent of Morise Collateral Management Ltd (also contract-billed, priced services catalogue since Update 35 in this document), prisma/seed.ts gains 23 services across 6 categories — Research &amp; Evaluation Studies, Field Data Collection, Data Management &amp; Analysis, Monitoring &amp; Evaluation Services, Technical &amp; Policy Consultancy, and Training &amp; Capacity Building — every line priced in UGX per the standard unit a client's statement of work would quote against, so the whole catalogue is storefront-visible.</w:t>
      </w:r>
    </w:p>
    <w:p>
      <w:pPr>
        <w:pStyle w:val="BodyText"/>
      </w:pPr>
      <w:r>
        <w:t>Study design, analysis, policy advisory and the day-rate line sit at the Kampala Head Office; fieldwork-heavy lines are attributed to the Gulu, Mbale, Mbarara and Karamoja field offices. Seed-only, reusing the existing ensureService()/ensureCategory() helpers — no schema, code, endpoint or permission change. Verified end to end — 23 rows confirmed in Postgres and via the Admin Products screen (screenshot-verified, no console errors); openapi.json unchanged. Group catalogue now 81 products / 31 categories; all seven subsidiaries sell at least one product or service.</w:t>
      </w:r>
    </w:p>
    <w:p>
      <w:pPr>
        <w:pStyle w:val="Heading2"/>
      </w:pPr>
      <w:r>
        <w:t>Impact on this document</w:t>
      </w:r>
    </w:p>
    <w:p>
      <w:pPr>
        <w:pStyle w:val="BodyText"/>
      </w:pPr>
      <w:r>
        <w:t>Customer Storefront / Product Management - Morise Research &amp; Consultancy Ltd is now a selling subsidiary with a full research-and-consultancy rate card, completing the pattern started with Morise Milling Ltd's product catalogue.</w:t>
      </w:r>
    </w:p>
    <w:p>
      <w:pPr>
        <w:pStyle w:val="Heading1"/>
      </w:pPr>
      <w:r>
        <w:t>Implementation Status Update 58 (9 September 2026) — Dockerized Backend, Admin App and Customer Storefront</w:t>
      </w:r>
    </w:p>
    <w:p>
      <w:pPr>
        <w:pStyle w:val="BodyText"/>
      </w:pPr>
      <w:r>
        <w:t>An administrator asked to dockerize the backend, the Admin app and the Customer Storefront. Each gains a Dockerfile — backend/Dockerfile builds on node:20-bookworm-slim for both stages (avoiding an Alpine/glibc Prisma query-engine mismatch), running nest build (not a bare tsc, so the Swagger CLI plugin still populates the OpenAPI schema) and shipping only the compiled output and production dependencies at runtime; frontend/Dockerfile and storefront/Dockerfile build the Vite bundle on node:20-alpine and serve it via nginx:1.27-alpine, reverse-proxying /api/* to the backend container by its Compose service name, mirroring the dev-server proxy each app already had.</w:t>
      </w:r>
    </w:p>
    <w:p>
      <w:pPr>
        <w:pStyle w:val="BodyText"/>
      </w:pPr>
      <w:r>
        <w:t>docker-compose.yml gains all three as new services alongside the existing Postgres/Redis containers, exposed on the same host ports (3001, 5173, 5174) the natively-run services already used, so the same URLs work either way. Migrations and seeding remain a host-run step against the containerized Postgres, unchanged from before the backend itself was containerized. No schema, endpoint or permission change; openapi.json unchanged.</w:t>
      </w:r>
    </w:p>
    <w:p>
      <w:pPr>
        <w:pStyle w:val="BodyText"/>
      </w:pPr>
      <w:r>
        <w:t>Verified end to end: all three images build clean; docker compose up -d --build brings up all five containers, backend healthy against Postgres's Compose healthcheck; existing seeded data (8 companies, 81 products) survived a Postgres container recreate (lives in the mbms_pg_data named volume); a staff login through the dockerized Admin app and a page load of the dockerized Customer Storefront both succeeded via the nginx-to-backend proxy with zero browser console errors (screenshot-verified).</w:t>
      </w:r>
    </w:p>
    <w:p>
      <w:pPr>
        <w:pStyle w:val="Heading2"/>
      </w:pPr>
      <w:r>
        <w:t>Impact on this document</w:t>
      </w:r>
    </w:p>
    <w:p>
      <w:pPr>
        <w:pStyle w:val="BodyText"/>
      </w:pPr>
      <w:r>
        <w:t>Infrastructure &amp; Deployment - the whole platform (backend, Admin app, Customer Storefront, Postgres, Redis) can now be brought up with a single docker compose command on any Docker host, not only a machine with the exact native toolchain installed.</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