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Requirements — the CMS / Site Builder requirement for social media channels now includes a shared-content record and the bulk apply / add-all / clear-all actions.</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Requirements — the CMS / Site Builder requirement for social media channels is refined: the management surface enumerates every supported platform (one row per platform), not just the channels already added.</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Requirements - a new functional area: every actively registered staff member carries exactly one system-issued identification card, created automatically on employee registration, swept in bulk, and revoked / restored automatically with employment status; new permissions employee.idcard.manage / employee.idcard.viewAll; a self-service view of one's own card.</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Requirements - the identification-card requirement is refined: the card has a front and a back; the back shows the conditions of use, the issuer's return address, and the holder's national id / emergency contact / blood group and a note.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Requirements - the identification-card requirement is adjusted: the back has no blood group, and the front and back are the same size.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Requirements - a new subsidiary and a new feature specification (doc 23): a milling ERP covering procurement over a weighbridge, warehouse / silo control, production &amp; milling lines, maintenance, QA/QC, packaging, sales, distribution, finance, workforce and a management dashboard, with end-to-end batch traceability.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Requirements - implements the previously-recorded requirement (Update 66): a customer acknowledgement step after delivery, an automatic Morise e-Stamp on the invoice for 'received in good condition', and a delivery exception for anything else.</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Requirements - the delivery-acknowledgement requirement gains an access requirement: the customer must be able to reach the confirmation from a clear button / link (Home, the order list, and a dedicated /orders/:id/confirm page).</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Requirements - refined: once an administrator marks the order delivered, the storefront must show a Confirm-receipt button; the customer's click is the attestation that generates the e-Stamp; no Morise Logistics delivery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Requirements - a new functional area: a unified social media composer, per-platform account connections, a one-click fan-out publisher with per-platform status, media handling, scheduling, a status dashboard and a drafts-vs-publish permission split.</w:t>
      </w:r>
    </w:p>
    <w:p>
      <w:pPr>
        <w:pStyle w:val="Heading1"/>
      </w:pPr>
      <w:r>
        <w:t>112.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Requirements - satisfies a requirement gap: an administrator can register a company's products against a specific branch/site from the Admin screen, and can edit a product after creation, both previously only possible by editing seed data directly.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