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Deployment - front-end + one read endpoint only; no migration, config or infrastructure change; a reseed keeps the demo delivery un-acknowledged.</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Deployment - one additive migration (four nullable order columns + a delivered_at back-fill) and a reseed. No config or infrastructure change.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Deployment - one additive migration (three tables + three enums) and a reseed (three permissions + role grants + connected channels + demo posts). No new infrastructure - the real job queue (BullMQ / Redis) and per-platform OAuth apps are the follow-on deployment concern recorded in doc 24.</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Deployment - a plain code deployment: no new migration, no new endpoint, no permission change. Re-running the seed is required to pick up the new Morise Milling Ltd catalogue on an existing database.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