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p>
      <w:pPr>
        <w:pStyle w:val="Heading1"/>
      </w:pPr>
      <w:r>
        <w:t>Implementation Status Update 55 (8 September 2026) — Product Catalogue for Morise Milling Ltd + Branch-Tagged Product Registration (Doc 23)</w:t>
      </w:r>
    </w:p>
    <w:p>
      <w:pPr>
        <w:pStyle w:val="BodyText"/>
      </w:pPr>
      <w:r>
        <w:t>An administrator asked to add products to Morise Milling Ltd, the sixth subsidiary (Update 50 in this document, zero products at the time). prisma/seed.ts gains a 24-SKU catalogue across 7 categories — maize, wheat and millet/sorghum flour lines, by-products and animal feed, raw-grain intake, packaging materials and milling services — attributed to the mill or depot that produces or holds each item, with batch tracking and min/max stock levels per docx/23.</w:t>
      </w:r>
    </w:p>
    <w:p>
      <w:pPr>
        <w:pStyle w:val="BodyText"/>
      </w:pPr>
      <w:r>
        <w:t>Product registration is generalised at the same time: an optional branchId can now be set on CreateProductDto/UpdateProductDto (validated to belong to the product's own company) instead of only through seed data, and every product read returns its companyName and branchName. The Admin Products screen gains a subsidiary filter, Company/Branch dropdown pickers, Branch/Stock columns and a first Edit Product screen (PATCH /products/:id existed since Sprint 4 with no UI).</w:t>
      </w:r>
    </w:p>
    <w:p>
      <w:pPr>
        <w:pStyle w:val="BodyText"/>
      </w:pPr>
      <w:r>
        <w:t>No new endpoint, migration or permission. Verified end to end — reseeded, 24 Morise Milling Ltd rows confirmed in Postgres with correct branch attribution, nest build clean, openapi.json regenerated unchanged at 378 paths / 481 operations / 188 schemas. Group catalogue now 58 products / 25 categories; all six operating subsidiaries sell at least one product or service.</w:t>
      </w:r>
    </w:p>
    <w:p>
      <w:pPr>
        <w:pStyle w:val="Heading2"/>
      </w:pPr>
      <w:r>
        <w:t>Impact on this document</w:t>
      </w:r>
    </w:p>
    <w:p>
      <w:pPr>
        <w:pStyle w:val="BodyText"/>
      </w:pPr>
      <w:r>
        <w:t>Customer Storefront / Product Management - Morise Milling Ltd is now a selling subsidiary with a full flour, by-product and milling-services catalogue, and every subsidiary's product registration screen can tag a product to its producing branch/site.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