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5732B"/>
          <w:sz w:val="20"/>
          <w:szCs w:val="20"/>
        </w:rPr>
        <w:t xml:space="preserve">REFERENCE CATALOG</w:t>
      </w:r>
    </w:p>
    <w:p>
      <w:pPr>
        <w:spacing w:after="200"/>
      </w:pPr>
      <w:r>
        <w:rPr>
          <w:b/>
          <w:bCs/>
          <w:color w:val="1F3A3D"/>
          <w:sz w:val="38"/>
          <w:szCs w:val="38"/>
        </w:rPr>
        <w:t xml:space="preserve">Services Offered by Collateral Management Companies</w:t>
      </w:r>
    </w:p>
    <w:p>
      <w:pPr>
        <w:spacing w:after="400"/>
      </w:pPr>
      <w:r>
        <w:rPr>
          <w:i/>
          <w:iCs/>
          <w:color w:val="5B615F"/>
          <w:sz w:val="21"/>
          <w:szCs w:val="21"/>
        </w:rPr>
        <w:t xml:space="preserve">A structured overview of physical commodity collateral management, financial collateral management, and adjacent advisory services</w:t>
      </w:r>
    </w:p>
    <w:p>
      <w:pPr>
        <w:spacing w:after="140"/>
      </w:pPr>
      <w:r>
        <w:t xml:space="preserve">Collateral management companies (CMCs) act as independent third parties that let a business unlock financing against goods or assets it holds, by giving a lender verified control and visibility over that collateral. Services vary by market and specialization, but generally fall into the categories below.</w:t>
      </w:r>
    </w:p>
    <w:p>
      <w:pPr>
        <w:pStyle w:val="Heading1"/>
        <w:spacing w:after="140" w:before="340"/>
      </w:pPr>
      <w:r>
        <w:t xml:space="preserve">1. Core Custody &amp; Control Services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Collateral management agreements (CMAs) — </w:t>
      </w:r>
      <w:r>
        <w:t xml:space="preserve">taking physical possession or control of goods on behalf of a lender, independent of the borrower.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Field warehousing — </w:t>
      </w:r>
      <w:r>
        <w:t xml:space="preserve">controlling storage at or near the borrower's own site without goods leaving the premises.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Third-party / public warehousing — </w:t>
      </w:r>
      <w:r>
        <w:t xml:space="preserve">storage at an independently operated, licensed facility.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Warehouse receipt issuance — </w:t>
      </w:r>
      <w:r>
        <w:t xml:space="preserve">negotiable or non-negotiable receipts, or certificates of deposit, that can be pledged as loan collateral.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Bailee / custodian services — </w:t>
      </w:r>
      <w:r>
        <w:t xml:space="preserve">legal responsibility for safekeeping, releasing goods only on the lender's instruction.</w:t>
      </w:r>
    </w:p>
    <w:p>
      <w:pPr>
        <w:pStyle w:val="Heading1"/>
        <w:spacing w:after="140" w:before="340"/>
      </w:pPr>
      <w:r>
        <w:t xml:space="preserve">2. Inspection &amp; Verification Services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Quantity inspection — </w:t>
      </w:r>
      <w:r>
        <w:t xml:space="preserve">weighing, tallying, and volumetric measurement, including weighbridge and tank/silo gauging.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Quality inspection &amp; sampling — </w:t>
      </w:r>
      <w:r>
        <w:t xml:space="preserve">grading, moisture testing, contamination checks, and laboratory analysis.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Pre-shipment and loading/discharge supervision — </w:t>
      </w:r>
      <w:r>
        <w:t xml:space="preserve">for goods in transit or moving through ports.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Periodic and random site audits — </w:t>
      </w:r>
      <w:r>
        <w:t xml:space="preserve">scheduled and surprise stock counts to deter and detect discrepancies.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Fumigation, treatment &amp; pest-control certification — </w:t>
      </w:r>
      <w:r>
        <w:t xml:space="preserve">particularly for agricultural commodities.</w:t>
      </w:r>
    </w:p>
    <w:p>
      <w:pPr>
        <w:pStyle w:val="Heading1"/>
        <w:spacing w:after="140" w:before="340"/>
      </w:pPr>
      <w:r>
        <w:t xml:space="preserve">3. Stock &amp; Movement Management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Intake and outtake processing — </w:t>
      </w:r>
      <w:r>
        <w:t xml:space="preserve">recording every movement of goods in and out of storage.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Stock reconciliation — </w:t>
      </w:r>
      <w:r>
        <w:t xml:space="preserve">comparing physical counts against system/ERP records, with variance and discrepancy reporting.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Release authorization (dual control) — </w:t>
      </w:r>
      <w:r>
        <w:t xml:space="preserve">maker-checker approval before goods can leave, tied to explicit lender instructions.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Substitution and top-up management — </w:t>
      </w:r>
      <w:r>
        <w:t xml:space="preserve">swapping or replenishing collateral to maintain required coverage.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Multi-client / multi-commodity segregation — </w:t>
      </w:r>
      <w:r>
        <w:t xml:space="preserve">logical separation of ownership within shared storage facilities.</w:t>
      </w:r>
    </w:p>
    <w:p>
      <w:pPr>
        <w:pStyle w:val="Heading1"/>
        <w:spacing w:after="140" w:before="340"/>
      </w:pPr>
      <w:r>
        <w:t xml:space="preserve">4. Risk &amp; Valuation Services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Collateral valuation and mark-to-market — </w:t>
      </w:r>
      <w:r>
        <w:t xml:space="preserve">linking stock quantities to current commodity prices for coverage-ratio calculation.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Loan-to-value (LTV) / coverage ratio monitoring — </w:t>
      </w:r>
      <w:r>
        <w:t xml:space="preserve">alerting lenders when coverage falls below agreed thresholds.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Price and basis risk advisory — </w:t>
      </w:r>
      <w:r>
        <w:t xml:space="preserve">supporting lenders' understanding of exposure to commodity price movements.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Insurance arrangement / verification — </w:t>
      </w:r>
      <w:r>
        <w:t xml:space="preserve">ensuring stored goods carry adequate, verifiable coverage.</w:t>
      </w:r>
    </w:p>
    <w:p>
      <w:pPr>
        <w:pStyle w:val="Heading1"/>
        <w:spacing w:after="140" w:before="340"/>
      </w:pPr>
      <w:r>
        <w:t xml:space="preserve">5. Reporting &amp; Compliance Services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Daily/periodic stock position reports — </w:t>
      </w:r>
      <w:r>
        <w:t xml:space="preserve">issued to lenders and depositors.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Chain-of-custody and audit-trail documentation — </w:t>
      </w:r>
      <w:r>
        <w:t xml:space="preserve">supporting enforcement and dispute resolution.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Regulatory and lender covenant reporting — </w:t>
      </w:r>
      <w:r>
        <w:t xml:space="preserve">aligned to jurisdictional and facility-specific requirements.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Dispute and discrepancy resolution reporting — </w:t>
      </w:r>
      <w:r>
        <w:t xml:space="preserve">structured records of variance investigation and outcomes.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Digital client and lender portals — </w:t>
      </w:r>
      <w:r>
        <w:t xml:space="preserve">real-time visibility into stock and collateral positions.</w:t>
      </w:r>
    </w:p>
    <w:p>
      <w:pPr>
        <w:pStyle w:val="Heading1"/>
        <w:spacing w:after="140" w:before="340"/>
      </w:pPr>
      <w:r>
        <w:t xml:space="preserve">6. Structuring &amp; Advisory Services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Warehouse receipt system (WRS) structuring — </w:t>
      </w:r>
      <w:r>
        <w:t xml:space="preserve">particularly in markets with formal WRS frameworks such as Kenya, India, South Africa, Brazil, and Côte d'Ivoire.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Legal and contractual structuring of CMAs — </w:t>
      </w:r>
      <w:r>
        <w:t xml:space="preserve">bailment terms, release protocols, and liability allocation.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Facility / site accreditation — </w:t>
      </w:r>
      <w:r>
        <w:t xml:space="preserve">assessing whether a warehouse or storage site meets lender-acceptable standards.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KYC and counterparty due diligence support — </w:t>
      </w:r>
      <w:r>
        <w:t xml:space="preserve">assisting lenders in vetting borrowers and facilities.</w:t>
      </w:r>
    </w:p>
    <w:p>
      <w:pPr>
        <w:pStyle w:val="Heading1"/>
        <w:spacing w:after="140" w:before="340"/>
      </w:pPr>
      <w:r>
        <w:t xml:space="preserve">7. Adjacent &amp; Extended Services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Trade finance facilitation — </w:t>
      </w:r>
      <w:r>
        <w:t xml:space="preserve">working alongside banks to structure inventory-backed lending, letters of credit, and receivables finance.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Secured distribution / floor-plan financing — </w:t>
      </w:r>
      <w:r>
        <w:t xml:space="preserve">monitoring dealer inventory financed by a manufacturer or lender.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Accounts receivable monitoring — </w:t>
      </w:r>
      <w:r>
        <w:t xml:space="preserve">confirming shipment or delivery to support receivables-based lending.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Commodity trading / e-marketplace platforms — </w:t>
      </w:r>
      <w:r>
        <w:t xml:space="preserve">some CMCs diversify into trade execution alongside custody services.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Post-harvest loss reduction programs — </w:t>
      </w:r>
      <w:r>
        <w:t xml:space="preserve">often tied to agricultural WRS initiatives in emerging markets.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Sensor / IoT monitoring — </w:t>
      </w:r>
      <w:r>
        <w:t xml:space="preserve">temperature, humidity, and moisture telemetry for sensitive or perishable commodities.</w:t>
      </w:r>
    </w:p>
    <w:p>
      <w:pPr>
        <w:pStyle w:val="Heading1"/>
        <w:spacing w:after="140" w:before="340"/>
      </w:pPr>
      <w:r>
        <w:t xml:space="preserve">8. Financial (Securities) Collateral Management — A Distinct Category</w:t>
      </w:r>
    </w:p>
    <w:p>
      <w:pPr>
        <w:spacing w:after="140"/>
      </w:pPr>
      <w:r>
        <w:t xml:space="preserve">Separate from physical commodity CMCs, banks, custodians, and specialist providers offer an analogous set of services for financial collateral: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Margin call calculation and management — </w:t>
      </w:r>
      <w:r>
        <w:t xml:space="preserve">initial margin (IM) and variation margin (VM) across derivatives and repo exposures.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Collateral eligibility, haircut &amp; concentration management — </w:t>
      </w:r>
      <w:r>
        <w:t xml:space="preserve">governing which assets qualify as collateral and at what discount.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Collateral optimization — </w:t>
      </w:r>
      <w:r>
        <w:t xml:space="preserve">cheapest-to-deliver allocation across open margin obligations.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Tri-party collateral services — </w:t>
      </w:r>
      <w:r>
        <w:t xml:space="preserve">via custodians such as Euroclear, Clearstream, or BNY.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Regulatory margin compliance — </w:t>
      </w:r>
      <w:r>
        <w:t xml:space="preserve">UMR, EMIR, and SFTR reporting obligations.</w:t>
      </w:r>
    </w:p>
    <w:p>
      <w:pPr>
        <w:pStyle w:val="Heading1"/>
        <w:spacing w:after="140" w:before="340"/>
      </w:pPr>
      <w:r>
        <w:t xml:space="preserve">9. Physical vs. Financial Collateral Management — At a Glance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25"/>
        <w:gridCol w:w="3125"/>
      </w:tblGrid>
      <w:tr>
        <w:tc>
          <w:tcPr>
            <w:shd w:fill="1F3A3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shd w:fill="1F3A3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Physical / commodity CMC</w:t>
            </w:r>
          </w:p>
        </w:tc>
        <w:tc>
          <w:tcPr>
            <w:shd w:fill="1F3A3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Financial / securities collateral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What is collateralized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Stored goods: grain, metals, energy products, agri commodities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Cash, bonds, equities, other financial instruments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Primary control mechanism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Physical custody, warehouse receipts, site inspection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Custodian/tri-party accounts, legal agreements (CSA/GMRA)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Typical client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Banks financing traders, processors, cooperatives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Banks, broker-dealers, asset managers, clearing members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Core risk monitored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Quantity, quality, and location of goods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 value and exposure of financial positions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Regulatory anchors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UCC Article 7, national warehouse receipt systems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UMR, EMIR, SFTR, Basel margin frameworks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5F"/>
        <w:sz w:val="16"/>
        <w:szCs w:val="16"/>
      </w:rPr>
      <w:t xml:space="preserve">Page </w:t>
    </w:r>
    <w:r>
      <w:rPr>
        <w:color w:val="5B615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15F"/>
        <w:sz w:val="16"/>
        <w:szCs w:val="16"/>
      </w:rPr>
      <w:t xml:space="preserve"> of </w:t>
    </w:r>
    <w:r>
      <w:rPr>
        <w:color w:val="5B61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5B615F"/>
        <w:sz w:val="16"/>
        <w:szCs w:val="16"/>
      </w:rPr>
      <w:t xml:space="preserve">Collateral Management Company Services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5732B" w:sz="6" w:space="4"/>
      </w:pBdr>
      <w:spacing w:after="140" w:before="340"/>
    </w:pPr>
    <w:rPr>
      <w:rFonts w:ascii="Calibri" w:cs="Calibri" w:eastAsia="Calibri" w:hAnsi="Calibri"/>
      <w:b/>
      <w:bCs/>
      <w:color w:val="1F3A3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2026-08-30T12:05:40.478Z</dcterms:created>
  <dcterms:modified xsi:type="dcterms:W3CDTF">2026-08-30T12:05:40.489Z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