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B5732B"/>
          <w:sz w:val="20"/>
          <w:szCs w:val="20"/>
        </w:rPr>
        <w:t xml:space="preserve">SOFTWARE DEVELOPMENT SPECIFICATION</w:t>
      </w:r>
    </w:p>
    <w:p>
      <w:pPr>
        <w:spacing w:after="200"/>
      </w:pPr>
      <w:r>
        <w:rPr>
          <w:b/>
          <w:bCs/>
          <w:color w:val="1F3A3D"/>
          <w:sz w:val="40"/>
          <w:szCs w:val="40"/>
        </w:rPr>
        <w:t xml:space="preserve">Multi-Site Collateral Management System</w:t>
      </w:r>
    </w:p>
    <w:p>
      <w:pPr>
        <w:spacing w:after="400"/>
      </w:pPr>
      <w:r>
        <w:rPr>
          <w:i/>
          <w:iCs/>
          <w:color w:val="5B615F"/>
          <w:sz w:val="22"/>
          <w:szCs w:val="22"/>
        </w:rPr>
        <w:t xml:space="preserve">Field Inspection, Site Operations, and Physical Collateral Monitoring Platform</w:t>
      </w:r>
    </w:p>
    <w:p>
      <w:pPr>
        <w:pStyle w:val="Heading1"/>
        <w:spacing w:after="160" w:before="360"/>
      </w:pPr>
      <w:r>
        <w:t xml:space="preserve">1. Purpose &amp; Scope</w:t>
      </w:r>
    </w:p>
    <w:p>
      <w:pPr>
        <w:spacing w:after="140"/>
      </w:pPr>
      <w:r>
        <w:t xml:space="preserve">This document defines the functional and technical features required to develop a Collateral Management System (CMS) for a collateral management agent (CMA) that monitors physical goods — commodities, inventory, or stored assets — pledged as collateral across many client sites (warehouses, silos, tank farms, yards, or cold stores).</w:t>
      </w:r>
    </w:p>
    <w:p>
      <w:pPr>
        <w:spacing w:after="140"/>
      </w:pPr>
      <w:r>
        <w:t xml:space="preserve">Unlike a purely financial collateral system, this platform centers on physical verification: field inspectors visiting or stationed at sites, staff rosters across many locations, and a chain of custody from intake to release. The system covers three connected surfaces: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Head office console — </w:t>
      </w:r>
      <w:r>
        <w:t xml:space="preserve">used by collateral managers, risk, and compliance to configure sites, agreements, and approve releases.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Field inspector mobile app — </w:t>
      </w:r>
      <w:r>
        <w:t xml:space="preserve">offline-capable app used on-site for stock counts, checklists, photo/video evidence, and GPS-verified check-in.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Client / lender portal — </w:t>
      </w:r>
      <w:r>
        <w:t xml:space="preserve">a view for banks or financiers to monitor real-time collateral coverage per site and request releases.</w:t>
      </w:r>
    </w:p>
    <w:p>
      <w:pPr>
        <w:pStyle w:val="Heading1"/>
        <w:spacing w:after="160" w:before="360"/>
      </w:pPr>
      <w:r>
        <w:t xml:space="preserve">2. Core Functional Modules</w:t>
      </w:r>
    </w:p>
    <w:p>
      <w:pPr>
        <w:pStyle w:val="Heading2"/>
        <w:spacing w:after="120" w:before="240"/>
      </w:pPr>
      <w:r>
        <w:t xml:space="preserve">2.1 Site &amp; Warehouse 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Site registry: location, geolocation/geofence boundary, capacity, storage type (silo, tank, warehouse, open yard)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Site status tracking: active, under inspection, suspended, decommissioned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Site-level risk classification and inspection frequency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Assignment of responsible inspector(s) and site supervisor per location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Site document library: lease agreements, insurance certificates, licenses, floor plans</w:t>
      </w:r>
    </w:p>
    <w:p>
      <w:pPr>
        <w:pStyle w:val="Heading2"/>
        <w:spacing w:after="120" w:before="240"/>
      </w:pPr>
      <w:r>
        <w:t xml:space="preserve">2.2 Field Inspector Operations (Mobile App)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GPS-verified check-in/check-out at each site visit, with geofence alerts for out-of-boundary activity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Configurable inspection checklists by commodity type and site (structural, quality, quantity, safety)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Photo and video capture with automatic timestamp, geotag, and tamper-evident hashing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Digital stock count entry, including manual tally and barcode/RFID scanning where available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Offline-first design: full checklist and capture functionality without connectivity, with background sync on reconnect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Electronic signature capture from site staff/client representative to confirm counts</w:t>
      </w:r>
    </w:p>
    <w:p>
      <w:pPr>
        <w:pStyle w:val="Heading2"/>
        <w:spacing w:after="120" w:before="240"/>
      </w:pPr>
      <w:r>
        <w:t xml:space="preserve">2.3 Staff &amp; Workforce 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Roster and shift scheduling for inspectors and site supervisors across all managed sites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Skills, certifications, and training records (e.g., commodity-specific handling, safety certifications) with expiry alerts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Route planning and multi-site visit scheduling with travel-time estimation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Timesheet capture linked to GPS check-in/out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Escalation and cover assignment when an inspector is unavailable or a site visit is missed</w:t>
      </w:r>
    </w:p>
    <w:p>
      <w:pPr>
        <w:pStyle w:val="Heading2"/>
        <w:spacing w:after="120" w:before="240"/>
      </w:pPr>
      <w:r>
        <w:t xml:space="preserve">2.4 Stock &amp; Collateral 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Real-time stock ledger per site: commodity type, quantity, unit of measure, quality grade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Intake and outtake movement workflows with weighbridge/scale integration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Valuation engine linking stock quantities to current market pricing for coverage calculation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Multi-client, multi-commodity segregation within shared or dedicated storage sites</w:t>
      </w:r>
    </w:p>
    <w:p>
      <w:pPr>
        <w:pStyle w:val="Heading2"/>
        <w:spacing w:after="120" w:before="240"/>
      </w:pPr>
      <w:r>
        <w:t xml:space="preserve">2.5 Inspection &amp; Audit Workflow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Scheduled, random, and trigger-based inspection assignment (e.g., after large movements or alerts)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Variance detection: physical count vs. system-recorded stock, with tolerance thresholds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Discrepancy reporting workflow with root-cause categorization, photo evidence, and resolution sign-off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Independent second-inspector verification for high-value or high-risk sites</w:t>
      </w:r>
    </w:p>
    <w:p>
      <w:pPr>
        <w:pStyle w:val="Heading2"/>
        <w:spacing w:after="120" w:before="240"/>
      </w:pPr>
      <w:r>
        <w:t xml:space="preserve">2.6 Release &amp; Movement Authorization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Dual-control (maker-checker) approval workflow for any collateral release or substitution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Lender/financier release request and approval integration, with OTP or digital signature confirmation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Automatic hold/block on stock movement when collateral coverage would fall below agreed thresholds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chain-of-custody log from intake to final release</w:t>
      </w:r>
    </w:p>
    <w:p>
      <w:pPr>
        <w:pStyle w:val="Heading2"/>
        <w:spacing w:after="120" w:before="240"/>
      </w:pPr>
      <w:r>
        <w:t xml:space="preserve">2.7 Client / Lender Portal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Real-time collateral coverage dashboard per site, per client, and per commodity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Access to inspection reports, photo evidence, and variance history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Release request submission and status tracking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Covenant and threshold breach notifications</w:t>
      </w:r>
    </w:p>
    <w:p>
      <w:pPr>
        <w:pStyle w:val="Heading2"/>
        <w:spacing w:after="120" w:before="240"/>
      </w:pPr>
      <w:r>
        <w:t xml:space="preserve">2.8 Alerts &amp;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Missed or overdue inspection alerts, escalated by site risk classification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Geofence breach and unauthorized movement alerts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Stock variance and low-coverage alerts pushed to collateral managers and lenders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Sensor-driven alerts (temperature, moisture, level) for perishable or sensitive commodities</w:t>
      </w:r>
    </w:p>
    <w:p>
      <w:pPr>
        <w:pStyle w:val="Heading2"/>
        <w:spacing w:after="120" w:before="240"/>
      </w:pPr>
      <w:r>
        <w:t xml:space="preserve">2.9 Reporting &amp; Compliance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Chain-of-custody and audit-trail reports for regulatory and lender due diligence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Site performance and inspector KPI reporting (visit adherence, discrepancy rates)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Regulatory and industry-standard reporting (e.g., warehouse receipt financing, commodity trade finance frameworks)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Exportable reports for insurers and external auditors</w:t>
      </w:r>
    </w:p>
    <w:p>
      <w:pPr>
        <w:pStyle w:val="Heading2"/>
        <w:spacing w:after="120" w:before="240"/>
      </w:pPr>
      <w:r>
        <w:t xml:space="preserve">2.10 Document 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Digital warehouse receipts and weighbridge tickets, generated and stored per movement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Certificate management: quality certificates, insurance, fumigation/treatment records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Version-controlled document repository linked to site, client, and agreement records</w:t>
      </w:r>
    </w:p>
    <w:p>
      <w:r>
        <w:br w:type="page"/>
      </w:r>
    </w:p>
    <w:p>
      <w:pPr>
        <w:pStyle w:val="Heading1"/>
        <w:spacing w:after="160" w:before="360"/>
      </w:pPr>
      <w:r>
        <w:t xml:space="preserve">3. Non-Functional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Offline resilience — </w:t>
      </w:r>
      <w:r>
        <w:t xml:space="preserve">the field app must function fully at remote sites with no connectivity, queuing data for sync without loss.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Location integrity — </w:t>
      </w:r>
      <w:r>
        <w:t xml:space="preserve">GPS and geofence data must be tamper-resistant, since check-in accuracy underpins the chain-of-custody claim.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Scalability — </w:t>
      </w:r>
      <w:r>
        <w:t xml:space="preserve">architecture must support hundreds to thousands of sites and field staff without central bottlenecks.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Auditability — </w:t>
      </w:r>
      <w:r>
        <w:t xml:space="preserve">immutable, timestamped log of every inspection, movement, and approval, with full user attribution.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Security — </w:t>
      </w:r>
      <w:r>
        <w:t xml:space="preserve">role-based access control, site-level data segregation for multi-client storage, encrypted evidence storage.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Device flexibility — </w:t>
      </w:r>
      <w:r>
        <w:t xml:space="preserve">mobile app must run on low-cost Android devices commonly available to field staff in remote regions.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Resilience — </w:t>
      </w:r>
      <w:r>
        <w:t xml:space="preserve">head-office systems should tolerate intermittent connectivity from many simultaneously syncing field devices.</w:t>
      </w:r>
    </w:p>
    <w:p>
      <w:pPr>
        <w:pStyle w:val="Heading1"/>
        <w:spacing w:after="160" w:before="360"/>
      </w:pPr>
      <w:r>
        <w:t xml:space="preserve">4. System Architecture Overview</w:t>
      </w:r>
    </w:p>
    <w:p>
      <w:pPr>
        <w:spacing w:after="140"/>
      </w:pPr>
      <w:r>
        <w:t xml:space="preserve">The platform is best structured as a mobile-first, offline-capable field layer feeding into a cloud backend of domain services: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Site &amp; agreement service — </w:t>
      </w:r>
      <w:r>
        <w:t xml:space="preserve">source of truth for sites, clients, commodities, and storage agreements.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Field sync service — </w:t>
      </w:r>
      <w:r>
        <w:t xml:space="preserve">manages offline data capture, conflict resolution, and background synchronization from the mobile 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Stock ledger &amp; valuation engine — </w:t>
      </w:r>
      <w:r>
        <w:t xml:space="preserve">maintains real-time collateral positions and coverage calculations.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Inspection &amp; workflow engine — </w:t>
      </w:r>
      <w:r>
        <w:t xml:space="preserve">schedules inspections, tracks checklist completion, and manages discrepancy resolution.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Release &amp; approval engine — </w:t>
      </w:r>
      <w:r>
        <w:t xml:space="preserve">enforces dual-control and threshold rules before any stock movement is authorized.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Integration layer — </w:t>
      </w:r>
      <w:r>
        <w:t xml:space="preserve">adapters for weighbridges, IoT sensors, mapping, lender systems, and notification gateways.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Reporting &amp; analytics layer — </w:t>
      </w:r>
      <w:r>
        <w:t xml:space="preserve">chain-of-custody, compliance, and KPI reporting, typically fed via an event stream or data warehouse.</w:t>
      </w:r>
    </w:p>
    <w:p>
      <w:pPr>
        <w:pStyle w:val="Heading1"/>
        <w:spacing w:after="160" w:before="360"/>
      </w:pPr>
      <w:r>
        <w:t xml:space="preserve">5. Key Integration Points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50"/>
        <w:gridCol w:w="3200"/>
      </w:tblGrid>
      <w:tr>
        <w:tc>
          <w:tcPr>
            <w:shd w:fill="1F3A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System / Device</w:t>
            </w:r>
          </w:p>
        </w:tc>
        <w:tc>
          <w:tcPr>
            <w:shd w:fill="1F3A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shd w:fill="1F3A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Weighbridge &amp; scales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Automated intake/outtake weight capture per movement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Serial/IoT gateway → API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IoT sensors (silo/tank/warehouse)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Level, temperature, humidity, moisture telemetry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MQTT / LoRaWAN → API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GPS / mapping services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Site geofencing, inspector routing, check-in verification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REST API (maps provider)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Lender / bank systems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Collateral position feeds, drawdown/release triggers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SFTP / REST API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ERP / inventory systems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Stock reconciliation against client-reported inventory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API / batch file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SMS / push notification gateway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Field alerts, OTP verification for release approvals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REST API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Document/image storage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Photo, video, and signed-document evidence from inspections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Object storage (S3-compatible)</w:t>
            </w:r>
          </w:p>
        </w:tc>
      </w:tr>
    </w:tbl>
    <w:p>
      <w:pPr>
        <w:pStyle w:val="Heading1"/>
        <w:spacing w:after="160" w:before="360"/>
      </w:pPr>
      <w:r>
        <w:t xml:space="preserve">6. User Roles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Field inspector — </w:t>
      </w:r>
      <w:r>
        <w:t xml:space="preserve">conducts site visits, stock counts, and evidence capture via the mobile 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Site supervisor — </w:t>
      </w:r>
      <w:r>
        <w:t xml:space="preserve">oversees a single site or cluster of sites; reviews and countersigns inspection results.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Collateral manager (head office) — </w:t>
      </w:r>
      <w:r>
        <w:t xml:space="preserve">monitors coverage across all sites, approves releases, manages exceptions.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Compliance / risk officer — </w:t>
      </w:r>
      <w:r>
        <w:t xml:space="preserve">reviews audit trails, discrepancy trends, and regulatory reporting.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Client / depositor — </w:t>
      </w:r>
      <w:r>
        <w:t xml:space="preserve">views their stock position and requests movements, where permitted.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Lender / financier (portal) — </w:t>
      </w:r>
      <w:r>
        <w:t xml:space="preserve">monitors collateral coverage and approves or requests releases.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System administrator — </w:t>
      </w:r>
      <w:r>
        <w:t xml:space="preserve">manages site onboarding, staff accounts, entitlements, and integration health.</w:t>
      </w:r>
    </w:p>
    <w:p>
      <w:pPr>
        <w:pStyle w:val="Heading1"/>
        <w:spacing w:after="160" w:before="360"/>
      </w:pPr>
      <w:r>
        <w:t xml:space="preserve">7. Suggested Technology Stack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Mobile field app: Flutter or React Native for cross-platform offline-first development, with a local embedded database (SQLite) and background sync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Backend: Node.js or Java (Spring Boot) microservices for site, stock, and workflow domains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Database: PostgreSQL for transactional data; time-series store (e.g., TimescaleDB) for IoT sensor telemetry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Messaging: Kafka or similar for movement events, alerts, and sync reconciliation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Maps &amp; geofencing: a commercial maps/geolocation API for site boundaries and inspector routing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Frontend: React/Angular SPA for the head-office console and client/lender portal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Infrastructure: containerized microservices (Kubernetes) with regional edge caching to support low-bandwidth field sync</w:t>
      </w:r>
    </w:p>
    <w:p>
      <w:pPr>
        <w:pStyle w:val="Heading1"/>
        <w:spacing w:after="160" w:before="360"/>
      </w:pPr>
      <w:r>
        <w:t xml:space="preserve">8. Suggested Delivery Roadmap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00"/>
        <w:gridCol w:w="5250"/>
      </w:tblGrid>
      <w:tr>
        <w:tc>
          <w:tcPr>
            <w:shd w:fill="1F3A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shd w:fill="1F3A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shd w:fill="1F3A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1. Foundation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6–8 weeks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Site registry, staff/roles, client &amp; agreement setup, core admin backend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2. Field app (offline-first)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10–12 weeks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Inspector mobile app: check-in/out, checklists, photo capture, offline sync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3. Stock &amp; movements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8–10 weeks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Intake/outtake workflows, weighbridge integration, reconciliation engine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4. Release &amp; controls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6–8 weeks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Dual-control release approvals, lender portal, alerts &amp; geofencing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5. Reporting &amp; hardening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6 weeks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Compliance reporting, dashboards, performance/security testing, rollout</w:t>
            </w:r>
          </w:p>
        </w:tc>
      </w:tr>
    </w:tbl>
    <w:p>
      <w:pPr>
        <w:pStyle w:val="Heading1"/>
        <w:spacing w:after="160" w:before="360"/>
      </w:pPr>
      <w:r>
        <w:t xml:space="preserve">9. Key Risks &amp; Considerations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Connectivity gaps — </w:t>
      </w:r>
      <w:r>
        <w:t xml:space="preserve">many sites will be in areas with poor or no mobile network coverage — offline sync must be treated as a core requirement, not an add-on.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Evidence integrity — </w:t>
      </w:r>
      <w:r>
        <w:t xml:space="preserve">photo/GPS data must be difficult to falsify, since it underpins lender confidence in the collateral position.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Staff turnover — </w:t>
      </w:r>
      <w:r>
        <w:t xml:space="preserve">field inspector roles often have high turnover; onboarding and training-record tracking should be built for frequent new-user setup.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Multi-client segregation — </w:t>
      </w:r>
      <w:r>
        <w:t xml:space="preserve">shared storage sites require strict logical separation of stock ownership to avoid commingling errors.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Device constraints — </w:t>
      </w:r>
      <w:r>
        <w:t xml:space="preserve">field devices may be older or lower-spec; the app should be tested against minimum realistic hardware, not flagship devices.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15F"/>
        <w:sz w:val="16"/>
        <w:szCs w:val="16"/>
      </w:rPr>
      <w:t xml:space="preserve">Page </w:t>
    </w:r>
    <w:r>
      <w:rPr>
        <w:color w:val="5B615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15F"/>
        <w:sz w:val="16"/>
        <w:szCs w:val="16"/>
      </w:rPr>
      <w:t xml:space="preserve"> of </w:t>
    </w:r>
    <w:r>
      <w:rPr>
        <w:color w:val="5B615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jc w:val="right"/>
    </w:pPr>
    <w:r>
      <w:rPr>
        <w:color w:val="5B615F"/>
        <w:sz w:val="16"/>
        <w:szCs w:val="16"/>
      </w:rPr>
      <w:t xml:space="preserve">Multi-Site Collateral Management System — Feature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 w15:tentative="1">
      <w:start w:val="1"/>
      <w:numFmt w:val="bullet"/>
      <w:lvlText w:val="–"/>
      <w:lvlJc w:val="left"/>
      <w:pPr>
        <w:ind w:left="1008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5732B" w:sz="6" w:space="4"/>
      </w:pBdr>
      <w:spacing w:after="160" w:before="360"/>
    </w:pPr>
    <w:rPr>
      <w:rFonts w:ascii="Calibri" w:cs="Calibri" w:eastAsia="Calibri" w:hAnsi="Calibri"/>
      <w:b/>
      <w:bCs/>
      <w:color w:val="1F3A3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1F3A3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2026-08-30T10:36:33.640Z</dcterms:created>
  <dcterms:modified xsi:type="dcterms:W3CDTF">2026-08-30T10:36:33.640Z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