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4"/>
        </w:rPr>
        <w:t>WAREHOUSE MANAGEMENT SYSTEM (WMS)</w:t>
      </w:r>
    </w:p>
    <w:p>
      <w:pPr>
        <w:jc w:val="center"/>
      </w:pPr>
      <w:r>
        <w:rPr>
          <w:i/>
          <w:color w:val="505050"/>
          <w:sz w:val="28"/>
        </w:rPr>
        <w:t>Comprehensive Software Features for Multi-Branch Operations in Uganda</w:t>
      </w:r>
    </w:p>
    <w:p/>
    <w:p>
      <w:pPr>
        <w:pStyle w:val="Heading1"/>
      </w:pPr>
      <w:r>
        <w:rPr>
          <w:b/>
          <w:color w:val="003366"/>
        </w:rPr>
        <w:t>1. Multi-Location &amp; Branch Management</w:t>
      </w:r>
    </w:p>
    <w:p>
      <w:pPr>
        <w:pStyle w:val="ListBullet"/>
        <w:spacing w:after="60"/>
        <w:ind w:left="360"/>
      </w:pPr>
      <w:r>
        <w:t>Centralized Branch Dashboard</w:t>
      </w:r>
    </w:p>
    <w:p>
      <w:pPr>
        <w:spacing w:after="120"/>
        <w:ind w:left="360"/>
      </w:pPr>
      <w:r>
        <w:t>Unified view of stock levels, orders, and activity across Kampala, Jinja, Mbarara, Gulu, Mbale, and other branches.</w:t>
      </w:r>
    </w:p>
    <w:p>
      <w:pPr>
        <w:pStyle w:val="ListBullet"/>
        <w:spacing w:after="60"/>
        <w:ind w:left="360"/>
      </w:pPr>
      <w:r>
        <w:t>Inter-Branch Stock Transfers</w:t>
      </w:r>
    </w:p>
    <w:p>
      <w:pPr>
        <w:spacing w:after="120"/>
        <w:ind w:left="360"/>
      </w:pPr>
      <w:r>
        <w:t>Request, approve, and track transfers between warehouses with transfer notes and GRN reconciliation.</w:t>
      </w:r>
    </w:p>
    <w:p>
      <w:pPr>
        <w:pStyle w:val="ListBullet"/>
        <w:spacing w:after="60"/>
        <w:ind w:left="360"/>
      </w:pPr>
      <w:r>
        <w:t>Branch-Specific Permissions</w:t>
      </w:r>
    </w:p>
    <w:p>
      <w:pPr>
        <w:spacing w:after="120"/>
        <w:ind w:left="360"/>
      </w:pPr>
      <w:r>
        <w:t>Role-based access limiting users to their assigned location(s).</w:t>
      </w:r>
    </w:p>
    <w:p>
      <w:pPr>
        <w:pStyle w:val="ListBullet"/>
        <w:spacing w:after="60"/>
        <w:ind w:left="360"/>
      </w:pPr>
      <w:r>
        <w:t>Regional Demand Forecasting</w:t>
      </w:r>
    </w:p>
    <w:p>
      <w:pPr>
        <w:spacing w:after="120"/>
        <w:ind w:left="360"/>
      </w:pPr>
      <w:r>
        <w:t>Analyze consumption patterns per region to optimize stock distribution.</w:t>
      </w:r>
    </w:p>
    <w:p>
      <w:pPr>
        <w:pStyle w:val="ListBullet"/>
        <w:spacing w:after="60"/>
        <w:ind w:left="360"/>
      </w:pPr>
      <w:r>
        <w:t>Branch Performance Comparison</w:t>
      </w:r>
    </w:p>
    <w:p>
      <w:pPr>
        <w:spacing w:after="120"/>
        <w:ind w:left="360"/>
      </w:pPr>
      <w:r>
        <w:t>Turnover rates, space utilization, and labor productivity across locations.</w:t>
      </w:r>
    </w:p>
    <w:p>
      <w:pPr>
        <w:pStyle w:val="Heading1"/>
      </w:pPr>
      <w:r>
        <w:rPr>
          <w:b/>
          <w:color w:val="003366"/>
        </w:rPr>
        <w:t>2. Core Inventory Management</w:t>
      </w:r>
    </w:p>
    <w:p>
      <w:pPr>
        <w:pStyle w:val="ListBullet"/>
        <w:spacing w:after="60"/>
        <w:ind w:left="360"/>
      </w:pPr>
      <w:r>
        <w:t>Real-Time Stock Visibility</w:t>
      </w:r>
    </w:p>
    <w:p>
      <w:pPr>
        <w:spacing w:after="120"/>
        <w:ind w:left="360"/>
      </w:pPr>
      <w:r>
        <w:t>Live SKU counts across all branches with centralized database.</w:t>
      </w:r>
    </w:p>
    <w:p>
      <w:pPr>
        <w:pStyle w:val="ListBullet"/>
        <w:spacing w:after="60"/>
        <w:ind w:left="360"/>
      </w:pPr>
      <w:r>
        <w:t>Batch &amp; Lot Tracking</w:t>
      </w:r>
    </w:p>
    <w:p>
      <w:pPr>
        <w:spacing w:after="120"/>
        <w:ind w:left="360"/>
      </w:pPr>
      <w:r>
        <w:t>Essential for pharmaceuticals, food, and agricultural inputs (track expiry, FIFO/FEFO).</w:t>
      </w:r>
    </w:p>
    <w:p>
      <w:pPr>
        <w:pStyle w:val="ListBullet"/>
        <w:spacing w:after="60"/>
        <w:ind w:left="360"/>
      </w:pPr>
      <w:r>
        <w:t>Serial Number Tracking</w:t>
      </w:r>
    </w:p>
    <w:p>
      <w:pPr>
        <w:spacing w:after="120"/>
        <w:ind w:left="360"/>
      </w:pPr>
      <w:r>
        <w:t>For electronics, machinery, and high-value assets.</w:t>
      </w:r>
    </w:p>
    <w:p>
      <w:pPr>
        <w:pStyle w:val="ListBullet"/>
        <w:spacing w:after="60"/>
        <w:ind w:left="360"/>
      </w:pPr>
      <w:r>
        <w:t>Multi-UOM Support</w:t>
      </w:r>
    </w:p>
    <w:p>
      <w:pPr>
        <w:spacing w:after="120"/>
        <w:ind w:left="360"/>
      </w:pPr>
      <w:r>
        <w:t>Handle pallets, cartons, pieces, kilograms (critical for agricultural commodities).</w:t>
      </w:r>
    </w:p>
    <w:p>
      <w:pPr>
        <w:pStyle w:val="ListBullet"/>
        <w:spacing w:after="60"/>
        <w:ind w:left="360"/>
      </w:pPr>
      <w:r>
        <w:t>Cycle Counting &amp; Physical Audits</w:t>
      </w:r>
    </w:p>
    <w:p>
      <w:pPr>
        <w:spacing w:after="120"/>
        <w:ind w:left="360"/>
      </w:pPr>
      <w:r>
        <w:t>Scheduled stock counts with variance reporting per branch.</w:t>
      </w:r>
    </w:p>
    <w:p>
      <w:pPr>
        <w:pStyle w:val="ListBullet"/>
        <w:spacing w:after="60"/>
        <w:ind w:left="360"/>
      </w:pPr>
      <w:r>
        <w:t>Reorder Point Alerts</w:t>
      </w:r>
    </w:p>
    <w:p>
      <w:pPr>
        <w:spacing w:after="120"/>
        <w:ind w:left="360"/>
      </w:pPr>
      <w:r>
        <w:t>Automatic notifications when stock hits minimum thresholds.</w:t>
      </w:r>
    </w:p>
    <w:p>
      <w:pPr>
        <w:pStyle w:val="ListBullet"/>
        <w:spacing w:after="60"/>
        <w:ind w:left="360"/>
      </w:pPr>
      <w:r>
        <w:t>ABC Analysis</w:t>
      </w:r>
    </w:p>
    <w:p>
      <w:pPr>
        <w:spacing w:after="120"/>
        <w:ind w:left="360"/>
      </w:pPr>
      <w:r>
        <w:t>Prioritize high-value/fast-moving items per location.</w:t>
      </w:r>
    </w:p>
    <w:p>
      <w:pPr>
        <w:pStyle w:val="Heading1"/>
      </w:pPr>
      <w:r>
        <w:rPr>
          <w:b/>
          <w:color w:val="003366"/>
        </w:rPr>
        <w:t>3. Receiving &amp; Putaway</w:t>
      </w:r>
    </w:p>
    <w:p>
      <w:pPr>
        <w:pStyle w:val="ListBullet"/>
        <w:spacing w:after="60"/>
        <w:ind w:left="360"/>
      </w:pPr>
      <w:r>
        <w:t>GRN (Goods Received Note) Generation</w:t>
      </w:r>
    </w:p>
    <w:p>
      <w:pPr>
        <w:spacing w:after="120"/>
        <w:ind w:left="360"/>
      </w:pPr>
      <w:r>
        <w:t>Digital capture of incoming shipments with supplier details.</w:t>
      </w:r>
    </w:p>
    <w:p>
      <w:pPr>
        <w:pStyle w:val="ListBullet"/>
        <w:spacing w:after="60"/>
        <w:ind w:left="360"/>
      </w:pPr>
      <w:r>
        <w:t>Barcode/QR Scanning</w:t>
      </w:r>
    </w:p>
    <w:p>
      <w:pPr>
        <w:spacing w:after="120"/>
        <w:ind w:left="360"/>
      </w:pPr>
      <w:r>
        <w:t>Mobile scanning for rapid receiving and location assignment.</w:t>
      </w:r>
    </w:p>
    <w:p>
      <w:pPr>
        <w:pStyle w:val="ListBullet"/>
        <w:spacing w:after="60"/>
        <w:ind w:left="360"/>
      </w:pPr>
      <w:r>
        <w:t>Quality Control (QC) Checks</w:t>
      </w:r>
    </w:p>
    <w:p>
      <w:pPr>
        <w:spacing w:after="120"/>
        <w:ind w:left="360"/>
      </w:pPr>
      <w:r>
        <w:t>Inspection workflows for damaged or non-conforming goods.</w:t>
      </w:r>
    </w:p>
    <w:p>
      <w:pPr>
        <w:pStyle w:val="ListBullet"/>
        <w:spacing w:after="60"/>
        <w:ind w:left="360"/>
      </w:pPr>
      <w:r>
        <w:t>Putaway Optimization</w:t>
      </w:r>
    </w:p>
    <w:p>
      <w:pPr>
        <w:spacing w:after="120"/>
        <w:ind w:left="360"/>
      </w:pPr>
      <w:r>
        <w:t>System-directed placement based on item velocity, size, and storage conditions.</w:t>
      </w:r>
    </w:p>
    <w:p>
      <w:pPr>
        <w:pStyle w:val="ListBullet"/>
        <w:spacing w:after="60"/>
        <w:ind w:left="360"/>
      </w:pPr>
      <w:r>
        <w:t>Cross-Docking</w:t>
      </w:r>
    </w:p>
    <w:p>
      <w:pPr>
        <w:spacing w:after="120"/>
        <w:ind w:left="360"/>
      </w:pPr>
      <w:r>
        <w:t>Direct transfer from receiving to outbound without storage (for fast-moving consumer goods).</w:t>
      </w:r>
    </w:p>
    <w:p>
      <w:pPr>
        <w:pStyle w:val="Heading1"/>
      </w:pPr>
      <w:r>
        <w:rPr>
          <w:b/>
          <w:color w:val="003366"/>
        </w:rPr>
        <w:t>4. Order Fulfillment</w:t>
      </w:r>
    </w:p>
    <w:p>
      <w:pPr>
        <w:pStyle w:val="ListBullet"/>
        <w:spacing w:after="60"/>
        <w:ind w:left="360"/>
      </w:pPr>
      <w:r>
        <w:t>Wave Picking &amp; Batch Picking</w:t>
      </w:r>
    </w:p>
    <w:p>
      <w:pPr>
        <w:spacing w:after="120"/>
        <w:ind w:left="360"/>
      </w:pPr>
      <w:r>
        <w:t>Optimize picker routes within warehouse zones.</w:t>
      </w:r>
    </w:p>
    <w:p>
      <w:pPr>
        <w:pStyle w:val="ListBullet"/>
        <w:spacing w:after="60"/>
        <w:ind w:left="360"/>
      </w:pPr>
      <w:r>
        <w:t>Zone Picking</w:t>
      </w:r>
    </w:p>
    <w:p>
      <w:pPr>
        <w:spacing w:after="120"/>
        <w:ind w:left="360"/>
      </w:pPr>
      <w:r>
        <w:t>Assign pickers to specific warehouse areas.</w:t>
      </w:r>
    </w:p>
    <w:p>
      <w:pPr>
        <w:pStyle w:val="ListBullet"/>
        <w:spacing w:after="60"/>
        <w:ind w:left="360"/>
      </w:pPr>
      <w:r>
        <w:t>Pick-to-Light / Voice Picking</w:t>
      </w:r>
    </w:p>
    <w:p>
      <w:pPr>
        <w:spacing w:after="120"/>
        <w:ind w:left="360"/>
      </w:pPr>
      <w:r>
        <w:t>Advanced picking guidance (if infrastructure supports).</w:t>
      </w:r>
    </w:p>
    <w:p>
      <w:pPr>
        <w:pStyle w:val="ListBullet"/>
        <w:spacing w:after="60"/>
        <w:ind w:left="360"/>
      </w:pPr>
      <w:r>
        <w:t>Packing &amp; Kitting</w:t>
      </w:r>
    </w:p>
    <w:p>
      <w:pPr>
        <w:spacing w:after="120"/>
        <w:ind w:left="360"/>
      </w:pPr>
      <w:r>
        <w:t>Bundle multiple SKUs into kits; generate packing lists.</w:t>
      </w:r>
    </w:p>
    <w:p>
      <w:pPr>
        <w:pStyle w:val="ListBullet"/>
        <w:spacing w:after="60"/>
        <w:ind w:left="360"/>
      </w:pPr>
      <w:r>
        <w:t>Shipping Manifests</w:t>
      </w:r>
    </w:p>
    <w:p>
      <w:pPr>
        <w:spacing w:after="120"/>
        <w:ind w:left="360"/>
      </w:pPr>
      <w:r>
        <w:t>Auto-generate delivery notes, waybills, and dispatch schedules.</w:t>
      </w:r>
    </w:p>
    <w:p>
      <w:pPr>
        <w:pStyle w:val="ListBullet"/>
        <w:spacing w:after="60"/>
        <w:ind w:left="360"/>
      </w:pPr>
      <w:r>
        <w:t>Carrier Integration</w:t>
      </w:r>
    </w:p>
    <w:p>
      <w:pPr>
        <w:spacing w:after="120"/>
        <w:ind w:left="360"/>
      </w:pPr>
      <w:r>
        <w:t>Connect with local logistics providers (SafeBoda, Bolt for Business, regional trucking).</w:t>
      </w:r>
    </w:p>
    <w:p>
      <w:pPr>
        <w:pStyle w:val="Heading1"/>
      </w:pPr>
      <w:r>
        <w:rPr>
          <w:b/>
          <w:color w:val="003366"/>
        </w:rPr>
        <w:t>5. Uganda-Specific Features</w:t>
      </w:r>
    </w:p>
    <w:p>
      <w:pPr>
        <w:pStyle w:val="ListBullet"/>
        <w:spacing w:after="60"/>
        <w:ind w:left="360"/>
      </w:pPr>
      <w:r>
        <w:t>Multi-Currency Support</w:t>
      </w:r>
    </w:p>
    <w:p>
      <w:pPr>
        <w:spacing w:after="120"/>
        <w:ind w:left="360"/>
      </w:pPr>
      <w:r>
        <w:t>UGX primary, with USD/EUR/GBP for imports; handle exchange rate fluctuations.</w:t>
      </w:r>
    </w:p>
    <w:p>
      <w:pPr>
        <w:pStyle w:val="ListBullet"/>
        <w:spacing w:after="60"/>
        <w:ind w:left="360"/>
      </w:pPr>
      <w:r>
        <w:t>VAT (Value Added Tax) Compliance</w:t>
      </w:r>
    </w:p>
    <w:p>
      <w:pPr>
        <w:spacing w:after="120"/>
        <w:ind w:left="360"/>
      </w:pPr>
      <w:r>
        <w:t>Automatic 18% VAT calculations, EFRIS (Electronic Fiscal Receipting and Invoicing System) integration with URA.</w:t>
      </w:r>
    </w:p>
    <w:p>
      <w:pPr>
        <w:pStyle w:val="ListBullet"/>
        <w:spacing w:after="60"/>
        <w:ind w:left="360"/>
      </w:pPr>
      <w:r>
        <w:t>Mobile Money Integration</w:t>
      </w:r>
    </w:p>
    <w:p>
      <w:pPr>
        <w:spacing w:after="120"/>
        <w:ind w:left="360"/>
      </w:pPr>
      <w:r>
        <w:t>MTN Mobile Money, Airtel Money for COD (Cash on Delivery) collections.</w:t>
      </w:r>
    </w:p>
    <w:p>
      <w:pPr>
        <w:pStyle w:val="ListBullet"/>
        <w:spacing w:after="60"/>
        <w:ind w:left="360"/>
      </w:pPr>
      <w:r>
        <w:t>Offline Mode</w:t>
      </w:r>
    </w:p>
    <w:p>
      <w:pPr>
        <w:spacing w:after="120"/>
        <w:ind w:left="360"/>
      </w:pPr>
      <w:r>
        <w:t>Critical for branches in areas with unreliable internet (Gulu, rural Western/Eastern Uganda); sync when connectivity resumes.</w:t>
      </w:r>
    </w:p>
    <w:p>
      <w:pPr>
        <w:pStyle w:val="ListBullet"/>
        <w:spacing w:after="60"/>
        <w:ind w:left="360"/>
      </w:pPr>
      <w:r>
        <w:t>Local Language Support</w:t>
      </w:r>
    </w:p>
    <w:p>
      <w:pPr>
        <w:spacing w:after="120"/>
        <w:ind w:left="360"/>
      </w:pPr>
      <w:r>
        <w:t>Luganda, Swahili, Runyankole-Rukiga interfaces for warehouse staff.</w:t>
      </w:r>
    </w:p>
    <w:p>
      <w:pPr>
        <w:pStyle w:val="ListBullet"/>
        <w:spacing w:after="60"/>
        <w:ind w:left="360"/>
      </w:pPr>
      <w:r>
        <w:t>Power Outage Resilience</w:t>
      </w:r>
    </w:p>
    <w:p>
      <w:pPr>
        <w:spacing w:after="120"/>
        <w:ind w:left="360"/>
      </w:pPr>
      <w:r>
        <w:t>Data auto-save, UPS integration alerts, battery-mode operation for mobile devices.</w:t>
      </w:r>
    </w:p>
    <w:p>
      <w:pPr>
        <w:pStyle w:val="ListBullet"/>
        <w:spacing w:after="60"/>
        <w:ind w:left="360"/>
      </w:pPr>
      <w:r>
        <w:t>Road Condition Alerts</w:t>
      </w:r>
    </w:p>
    <w:p>
      <w:pPr>
        <w:spacing w:after="120"/>
        <w:ind w:left="360"/>
      </w:pPr>
      <w:r>
        <w:t>Integration with weather/road data for dispatch planning during rainy seasons.</w:t>
      </w:r>
    </w:p>
    <w:p>
      <w:pPr>
        <w:pStyle w:val="Heading1"/>
      </w:pPr>
      <w:r>
        <w:rPr>
          <w:b/>
          <w:color w:val="003366"/>
        </w:rPr>
        <w:t>6. Yard &amp; Dock Management</w:t>
      </w:r>
    </w:p>
    <w:p>
      <w:pPr>
        <w:pStyle w:val="ListBullet"/>
        <w:spacing w:after="60"/>
        <w:ind w:left="360"/>
      </w:pPr>
      <w:r>
        <w:t>Dock Door Scheduling</w:t>
      </w:r>
    </w:p>
    <w:p>
      <w:pPr>
        <w:spacing w:after="120"/>
        <w:ind w:left="360"/>
      </w:pPr>
      <w:r>
        <w:t>Appointment scheduling for trucks to avoid congestion.</w:t>
      </w:r>
    </w:p>
    <w:p>
      <w:pPr>
        <w:pStyle w:val="ListBullet"/>
        <w:spacing w:after="60"/>
        <w:ind w:left="360"/>
      </w:pPr>
      <w:r>
        <w:t>Yard Inventory</w:t>
      </w:r>
    </w:p>
    <w:p>
      <w:pPr>
        <w:spacing w:after="120"/>
        <w:ind w:left="360"/>
      </w:pPr>
      <w:r>
        <w:t>Track trailers/containers waiting to be unloaded.</w:t>
      </w:r>
    </w:p>
    <w:p>
      <w:pPr>
        <w:pStyle w:val="ListBullet"/>
        <w:spacing w:after="60"/>
        <w:ind w:left="360"/>
      </w:pPr>
      <w:r>
        <w:t>Vehicle Check-In/Check-Out</w:t>
      </w:r>
    </w:p>
    <w:p>
      <w:pPr>
        <w:spacing w:after="120"/>
        <w:ind w:left="360"/>
      </w:pPr>
      <w:r>
        <w:t>Driver registration, ID capture, and load assignment.</w:t>
      </w:r>
    </w:p>
    <w:p>
      <w:pPr>
        <w:pStyle w:val="Heading1"/>
      </w:pPr>
      <w:r>
        <w:rPr>
          <w:b/>
          <w:color w:val="003366"/>
        </w:rPr>
        <w:t>7. Reporting &amp; Business Intelligence</w:t>
      </w:r>
    </w:p>
    <w:p>
      <w:pPr>
        <w:pStyle w:val="ListBullet"/>
        <w:spacing w:after="60"/>
        <w:ind w:left="360"/>
      </w:pPr>
      <w:r>
        <w:t>Stock Aging Reports</w:t>
      </w:r>
    </w:p>
    <w:p>
      <w:pPr>
        <w:spacing w:after="120"/>
        <w:ind w:left="360"/>
      </w:pPr>
      <w:r>
        <w:t>Identify slow-moving and dead stock per branch.</w:t>
      </w:r>
    </w:p>
    <w:p>
      <w:pPr>
        <w:pStyle w:val="ListBullet"/>
        <w:spacing w:after="60"/>
        <w:ind w:left="360"/>
      </w:pPr>
      <w:r>
        <w:t>Expiry Date Tracking</w:t>
      </w:r>
    </w:p>
    <w:p>
      <w:pPr>
        <w:spacing w:after="120"/>
        <w:ind w:left="360"/>
      </w:pPr>
      <w:r>
        <w:t>Critical for pharmaceuticals, food, and cosmetics.</w:t>
      </w:r>
    </w:p>
    <w:p>
      <w:pPr>
        <w:pStyle w:val="ListBullet"/>
        <w:spacing w:after="60"/>
        <w:ind w:left="360"/>
      </w:pPr>
      <w:r>
        <w:t>Warehouse Space Utilization</w:t>
      </w:r>
    </w:p>
    <w:p>
      <w:pPr>
        <w:spacing w:after="120"/>
        <w:ind w:left="360"/>
      </w:pPr>
      <w:r>
        <w:t>Heat maps of occupied vs. available space.</w:t>
      </w:r>
    </w:p>
    <w:p>
      <w:pPr>
        <w:pStyle w:val="ListBullet"/>
        <w:spacing w:after="60"/>
        <w:ind w:left="360"/>
      </w:pPr>
      <w:r>
        <w:t>Staff Productivity Metrics</w:t>
      </w:r>
    </w:p>
    <w:p>
      <w:pPr>
        <w:spacing w:after="120"/>
        <w:ind w:left="360"/>
      </w:pPr>
      <w:r>
        <w:t>Picks per hour, accuracy rates, receiving throughput.</w:t>
      </w:r>
    </w:p>
    <w:p>
      <w:pPr>
        <w:pStyle w:val="ListBullet"/>
        <w:spacing w:after="60"/>
        <w:ind w:left="360"/>
      </w:pPr>
      <w:r>
        <w:t>Branch P&amp;L Reports</w:t>
      </w:r>
    </w:p>
    <w:p>
      <w:pPr>
        <w:spacing w:after="120"/>
        <w:ind w:left="360"/>
      </w:pPr>
      <w:r>
        <w:t>Revenue, costs, and profitability per warehouse location.</w:t>
      </w:r>
    </w:p>
    <w:p>
      <w:pPr>
        <w:pStyle w:val="ListBullet"/>
        <w:spacing w:after="60"/>
        <w:ind w:left="360"/>
      </w:pPr>
      <w:r>
        <w:t>Custom Report Builder</w:t>
      </w:r>
    </w:p>
    <w:p>
      <w:pPr>
        <w:spacing w:after="120"/>
        <w:ind w:left="360"/>
      </w:pPr>
      <w:r>
        <w:t>Export to Excel/PDF for management and URA audits.</w:t>
      </w:r>
    </w:p>
    <w:p>
      <w:pPr>
        <w:pStyle w:val="Heading1"/>
      </w:pPr>
      <w:r>
        <w:rPr>
          <w:b/>
          <w:color w:val="003366"/>
        </w:rPr>
        <w:t>8. Integration &amp; APIs</w:t>
      </w:r>
    </w:p>
    <w:p>
      <w:pPr>
        <w:pStyle w:val="ListBullet"/>
        <w:spacing w:after="60"/>
        <w:ind w:left="360"/>
      </w:pPr>
      <w:r>
        <w:t>ERP Integration</w:t>
      </w:r>
    </w:p>
    <w:p>
      <w:pPr>
        <w:spacing w:after="120"/>
        <w:ind w:left="360"/>
      </w:pPr>
      <w:r>
        <w:t>SAP, Oracle, QuickBooks, Sage, or local accounting systems.</w:t>
      </w:r>
    </w:p>
    <w:p>
      <w:pPr>
        <w:pStyle w:val="ListBullet"/>
        <w:spacing w:after="60"/>
        <w:ind w:left="360"/>
      </w:pPr>
      <w:r>
        <w:t>E-Commerce Platforms</w:t>
      </w:r>
    </w:p>
    <w:p>
      <w:pPr>
        <w:spacing w:after="120"/>
        <w:ind w:left="360"/>
      </w:pPr>
      <w:r>
        <w:t>Jumia Uganda, local B2B portals.</w:t>
      </w:r>
    </w:p>
    <w:p>
      <w:pPr>
        <w:pStyle w:val="ListBullet"/>
        <w:spacing w:after="60"/>
        <w:ind w:left="360"/>
      </w:pPr>
      <w:r>
        <w:t>Accounting Software</w:t>
      </w:r>
    </w:p>
    <w:p>
      <w:pPr>
        <w:spacing w:after="120"/>
        <w:ind w:left="360"/>
      </w:pPr>
      <w:r>
        <w:t>Seamless sync with financial systems for COGS tracking.</w:t>
      </w:r>
    </w:p>
    <w:p>
      <w:pPr>
        <w:pStyle w:val="ListBullet"/>
        <w:spacing w:after="60"/>
        <w:ind w:left="360"/>
      </w:pPr>
      <w:r>
        <w:t>Biometric/ID Systems</w:t>
      </w:r>
    </w:p>
    <w:p>
      <w:pPr>
        <w:spacing w:after="120"/>
        <w:ind w:left="360"/>
      </w:pPr>
      <w:r>
        <w:t>Staff attendance and access control integration.</w:t>
      </w:r>
    </w:p>
    <w:p>
      <w:pPr>
        <w:pStyle w:val="ListBullet"/>
        <w:spacing w:after="60"/>
        <w:ind w:left="360"/>
      </w:pPr>
      <w:r>
        <w:t>SMS/Email Notifications</w:t>
      </w:r>
    </w:p>
    <w:p>
      <w:pPr>
        <w:spacing w:after="120"/>
        <w:ind w:left="360"/>
      </w:pPr>
      <w:r>
        <w:t>Alerts for low stock, transfers, approvals via local telecom APIs.</w:t>
      </w:r>
    </w:p>
    <w:p>
      <w:pPr>
        <w:pStyle w:val="Heading1"/>
      </w:pPr>
      <w:r>
        <w:rPr>
          <w:b/>
          <w:color w:val="003366"/>
        </w:rPr>
        <w:t>9. Mobile &amp; Field Capabilities</w:t>
      </w:r>
    </w:p>
    <w:p>
      <w:pPr>
        <w:pStyle w:val="ListBullet"/>
        <w:spacing w:after="60"/>
        <w:ind w:left="360"/>
      </w:pPr>
      <w:r>
        <w:t>Android/iOS Warehouse App</w:t>
      </w:r>
    </w:p>
    <w:p>
      <w:pPr>
        <w:spacing w:after="120"/>
        <w:ind w:left="360"/>
      </w:pPr>
      <w:r>
        <w:t>For pickers, receivers, and supervisors.</w:t>
      </w:r>
    </w:p>
    <w:p>
      <w:pPr>
        <w:pStyle w:val="ListBullet"/>
        <w:spacing w:after="60"/>
        <w:ind w:left="360"/>
      </w:pPr>
      <w:r>
        <w:t>Photo Capture</w:t>
      </w:r>
    </w:p>
    <w:p>
      <w:pPr>
        <w:spacing w:after="120"/>
        <w:ind w:left="360"/>
      </w:pPr>
      <w:r>
        <w:t>Document damaged goods, delivery confirmations.</w:t>
      </w:r>
    </w:p>
    <w:p>
      <w:pPr>
        <w:pStyle w:val="ListBullet"/>
        <w:spacing w:after="60"/>
        <w:ind w:left="360"/>
      </w:pPr>
      <w:r>
        <w:t>GPS Tracking</w:t>
      </w:r>
    </w:p>
    <w:p>
      <w:pPr>
        <w:spacing w:after="120"/>
        <w:ind w:left="360"/>
      </w:pPr>
      <w:r>
        <w:t>Track delivery vehicles and field staff across Uganda.</w:t>
      </w:r>
    </w:p>
    <w:p>
      <w:pPr>
        <w:pStyle w:val="ListBullet"/>
        <w:spacing w:after="60"/>
        <w:ind w:left="360"/>
      </w:pPr>
      <w:r>
        <w:t>Electronic Signature Capture</w:t>
      </w:r>
    </w:p>
    <w:p>
      <w:pPr>
        <w:spacing w:after="120"/>
        <w:ind w:left="360"/>
      </w:pPr>
      <w:r>
        <w:t>Proof of delivery (POD) with customer sign-off.</w:t>
      </w:r>
    </w:p>
    <w:p>
      <w:pPr>
        <w:pStyle w:val="ListBullet"/>
        <w:spacing w:after="60"/>
        <w:ind w:left="360"/>
      </w:pPr>
      <w:r>
        <w:t>QR/Barcode Printing</w:t>
      </w:r>
    </w:p>
    <w:p>
      <w:pPr>
        <w:spacing w:after="120"/>
        <w:ind w:left="360"/>
      </w:pPr>
      <w:r>
        <w:t>Generate labels on-site via Bluetooth printers.</w:t>
      </w:r>
    </w:p>
    <w:p>
      <w:pPr>
        <w:pStyle w:val="Heading1"/>
      </w:pPr>
      <w:r>
        <w:rPr>
          <w:b/>
          <w:color w:val="003366"/>
        </w:rPr>
        <w:t>10. Security &amp; Compliance</w:t>
      </w:r>
    </w:p>
    <w:p>
      <w:pPr>
        <w:pStyle w:val="ListBullet"/>
        <w:spacing w:after="60"/>
        <w:ind w:left="360"/>
      </w:pPr>
      <w:r>
        <w:t>Audit Trails</w:t>
      </w:r>
    </w:p>
    <w:p>
      <w:pPr>
        <w:spacing w:after="120"/>
        <w:ind w:left="360"/>
      </w:pPr>
      <w:r>
        <w:t>Log every stock movement, edit, and deletion with user ID and timestamp.</w:t>
      </w:r>
    </w:p>
    <w:p>
      <w:pPr>
        <w:pStyle w:val="ListBullet"/>
        <w:spacing w:after="60"/>
        <w:ind w:left="360"/>
      </w:pPr>
      <w:r>
        <w:t>Data Encryption</w:t>
      </w:r>
    </w:p>
    <w:p>
      <w:pPr>
        <w:spacing w:after="120"/>
        <w:ind w:left="360"/>
      </w:pPr>
      <w:r>
        <w:t>At rest and in transit (SSL/TLS).</w:t>
      </w:r>
    </w:p>
    <w:p>
      <w:pPr>
        <w:pStyle w:val="ListBullet"/>
        <w:spacing w:after="60"/>
        <w:ind w:left="360"/>
      </w:pPr>
      <w:r>
        <w:t>Two-Factor Authentication (2FA)</w:t>
      </w:r>
    </w:p>
    <w:p>
      <w:pPr>
        <w:spacing w:after="120"/>
        <w:ind w:left="360"/>
      </w:pPr>
      <w:r>
        <w:t>For branch managers and finance users.</w:t>
      </w:r>
    </w:p>
    <w:p>
      <w:pPr>
        <w:pStyle w:val="ListBullet"/>
        <w:spacing w:after="60"/>
        <w:ind w:left="360"/>
      </w:pPr>
      <w:r>
        <w:t>Backup &amp; Disaster Recovery</w:t>
      </w:r>
    </w:p>
    <w:p>
      <w:pPr>
        <w:spacing w:after="120"/>
        <w:ind w:left="360"/>
      </w:pPr>
      <w:r>
        <w:t>Cloud backups with point-in-time recovery.</w:t>
      </w:r>
    </w:p>
    <w:p>
      <w:pPr>
        <w:pStyle w:val="ListBullet"/>
        <w:spacing w:after="60"/>
        <w:ind w:left="360"/>
      </w:pPr>
      <w:r>
        <w:t>GDPR-Style Data Protection</w:t>
      </w:r>
    </w:p>
    <w:p>
      <w:pPr>
        <w:spacing w:after="120"/>
        <w:ind w:left="360"/>
      </w:pPr>
      <w:r>
        <w:t>Compliance with Uganda's Data Protection and Privacy Act 2019.</w:t>
      </w:r>
    </w:p>
    <w:p>
      <w:pPr>
        <w:pStyle w:val="Heading1"/>
      </w:pPr>
      <w:r>
        <w:rPr>
          <w:b/>
          <w:color w:val="003366"/>
        </w:rPr>
        <w:t>11. Advanced Features (Future-Ready)</w:t>
      </w:r>
    </w:p>
    <w:p>
      <w:pPr>
        <w:pStyle w:val="ListBullet"/>
        <w:spacing w:after="60"/>
        <w:ind w:left="360"/>
      </w:pPr>
      <w:r>
        <w:t>AI Demand Forecasting</w:t>
      </w:r>
    </w:p>
    <w:p>
      <w:pPr>
        <w:spacing w:after="120"/>
        <w:ind w:left="360"/>
      </w:pPr>
      <w:r>
        <w:t>Predict regional demand spikes (harvest seasons, holidays).</w:t>
      </w:r>
    </w:p>
    <w:p>
      <w:pPr>
        <w:pStyle w:val="ListBullet"/>
        <w:spacing w:after="60"/>
        <w:ind w:left="360"/>
      </w:pPr>
      <w:r>
        <w:t>IoT Sensor Integration</w:t>
      </w:r>
    </w:p>
    <w:p>
      <w:pPr>
        <w:spacing w:after="120"/>
        <w:ind w:left="360"/>
      </w:pPr>
      <w:r>
        <w:t>Temperature/humidity monitoring for cold storage (pharma, dairy).</w:t>
      </w:r>
    </w:p>
    <w:p>
      <w:pPr>
        <w:pStyle w:val="ListBullet"/>
        <w:spacing w:after="60"/>
        <w:ind w:left="360"/>
      </w:pPr>
      <w:r>
        <w:t>RFID Tracking</w:t>
      </w:r>
    </w:p>
    <w:p>
      <w:pPr>
        <w:spacing w:after="120"/>
        <w:ind w:left="360"/>
      </w:pPr>
      <w:r>
        <w:t>For high-value inventory and asset tracking.</w:t>
      </w:r>
    </w:p>
    <w:p>
      <w:pPr>
        <w:pStyle w:val="ListBullet"/>
        <w:spacing w:after="60"/>
        <w:ind w:left="360"/>
      </w:pPr>
      <w:r>
        <w:t>Automated Guided Vehicles (AGV)</w:t>
      </w:r>
    </w:p>
    <w:p>
      <w:pPr>
        <w:spacing w:after="120"/>
        <w:ind w:left="360"/>
      </w:pPr>
      <w:r>
        <w:t>For large-scale warehouses.</w:t>
      </w:r>
    </w:p>
    <w:p>
      <w:pPr>
        <w:pStyle w:val="ListBullet"/>
        <w:spacing w:after="60"/>
        <w:ind w:left="360"/>
      </w:pPr>
      <w:r>
        <w:t>Blockchain Traceability</w:t>
      </w:r>
    </w:p>
    <w:p>
      <w:pPr>
        <w:spacing w:after="120"/>
        <w:ind w:left="360"/>
      </w:pPr>
      <w:r>
        <w:t>For agricultural export compliance (coffee, cocoa).</w:t>
      </w:r>
    </w:p>
    <w:p>
      <w:pPr>
        <w:pStyle w:val="Heading1"/>
      </w:pPr>
      <w:r>
        <w:rPr>
          <w:b/>
          <w:color w:val="003366"/>
        </w:rPr>
        <w:t>12. User Management &amp; Workflow</w:t>
      </w:r>
    </w:p>
    <w:p>
      <w:pPr>
        <w:pStyle w:val="ListBullet"/>
        <w:spacing w:after="60"/>
        <w:ind w:left="360"/>
      </w:pPr>
      <w:r>
        <w:t>Role-Based Access Control (RBAC)</w:t>
      </w:r>
    </w:p>
    <w:p>
      <w:pPr>
        <w:spacing w:after="120"/>
        <w:ind w:left="360"/>
      </w:pPr>
      <w:r>
        <w:t>Admin, branch manager, warehouse supervisor, picker, receiver.</w:t>
      </w:r>
    </w:p>
    <w:p>
      <w:pPr>
        <w:pStyle w:val="ListBullet"/>
        <w:spacing w:after="60"/>
        <w:ind w:left="360"/>
      </w:pPr>
      <w:r>
        <w:t>Approval Workflows</w:t>
      </w:r>
    </w:p>
    <w:p>
      <w:pPr>
        <w:spacing w:after="120"/>
        <w:ind w:left="360"/>
      </w:pPr>
      <w:r>
        <w:t>Multi-level approval for transfers, write-offs, and returns.</w:t>
      </w:r>
    </w:p>
    <w:p>
      <w:pPr>
        <w:pStyle w:val="ListBullet"/>
        <w:spacing w:after="60"/>
        <w:ind w:left="360"/>
      </w:pPr>
      <w:r>
        <w:t>Shift Management</w:t>
      </w:r>
    </w:p>
    <w:p>
      <w:pPr>
        <w:spacing w:after="120"/>
        <w:ind w:left="360"/>
      </w:pPr>
      <w:r>
        <w:t>Schedule warehouse staff per branch.</w:t>
      </w:r>
    </w:p>
    <w:p>
      <w:pPr>
        <w:pStyle w:val="ListBullet"/>
        <w:spacing w:after="60"/>
        <w:ind w:left="360"/>
      </w:pPr>
      <w:r>
        <w:t>Training Mode</w:t>
      </w:r>
    </w:p>
    <w:p>
      <w:pPr>
        <w:spacing w:after="120"/>
        <w:ind w:left="360"/>
      </w:pPr>
      <w:r>
        <w:t>Sandbox environment for onboarding new staff.</w:t>
      </w:r>
    </w:p>
    <w:p/>
    <w:p>
      <w:pPr>
        <w:jc w:val="center"/>
      </w:pPr>
      <w:r>
        <w:rPr>
          <w:i/>
          <w:color w:val="808080"/>
          <w:sz w:val="20"/>
        </w:rPr>
        <w:t>— Document generated for multi-branch WMS planning in Uganda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