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API — new: GET /api/v1/executive/questions (the seventeen answers with value, unit, status and breakdown) and GET /api/v1/executive/overview (a compact key-value summary). openapi.json regenerated (351 paths / 448 operations).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API — GET /api/v1/my-hr/payslips keeps its shape but now returns rows for approved runs (not only paid) and adds status and approvedAt to each row. POST /api/v1/payroll/runs/:id/approve now emits a payroll.payslip_available notification per linked employee. openapi.json regenerated — path / operation counts unchanged (351 / 448).</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API — no new endpoint. GET /api/v1/notifications and /api/v1/notifications/unread-count now mirror the caller's department-scoped alerts before responding; notification resources gain departmentId and a resolved department name. GET /api/v1/alerts rows also carry departmentId now. openapi.json regenerated (351 paths / 448 operations).</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API — no change; GET /api/v1/notifications still returns departmentId and the resolved department name. openapi.json unchanged.</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API — four new operations under /api/v1/cms (GET/PUT social-content, POST social-content/apply, DELETE social-content/channels) plus one public read; all in the regenerated openapi.json.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