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Feasibility - no feasibility impact: the back is rendered from data already held (Employee national id / emergency contact, Company address) plus two small optional card fields; the barcode is a deterministic placeholder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Feasibility - no feasibility impact: a dropped column and a fixed-size front-end layout.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