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Requirements - the delivery-acknowledgement requirement gains an access requirement: the customer must be able to reach the confirmation from a clear button / link (Home, the order list, and a dedicated /orders/:id/confirm page).</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Requirements - refined: once an administrator marks the order delivered, the storefront must show a Confirm-receipt button; the customer's click is the attestation that generates the e-Stamp; no Morise Logistics delivery is required.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