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Requirements — FR-WMS additions met this pass: bin management (functional bins), receiving, picking, packing, dispatch, warehouse staff management, warehouse stock counts, inventory reconciliation, barcode scanning. Multiple warehouses, warehouse locations and stock transfers were met by the Inventory Management pass.</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Requirements — FR-ASSET additions met this pass: asset categories, supplier information, purchase reference, periodic asset inspection, first-class asset insurance, and asset history. Registration, numbers, location, custodian, value, depreciation, transfer, maintenance and disposal were already met.</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Requirements — new FR-FLEET requirements met: vehicle registration &amp; ownership, driver assignment, mileage / odometer history, manual location tracking, fuel management, service schedules, repairs, licence renewal, accident records, vehicle expenses and fuel-consumption reporting. Vehicle inspection and insurance are met via the linked asset.</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Requirements — each section maps to FR groups already scoped or newly recorded. Met in full or in part: FR-PROJ, FR-EXP, FR-SUP(port), FR-AUDIT, FR-IC, FR-CONS, FR-BRANCH, FR-DASH, FR-AUTH/SEC, FR-API. Newly met: FR-ALERT (the alert feed). Recorded as planned: FR-LEGAL, FR-DOC, FR-LOAN, FR-BOARD, FR-AUDITMGT, FR-BACKUP, FR-INTEG, FR-BPM, FR-EXIT.</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Requirements — the objective's seventeen questions map to functional coverage: answered from the Accounting / Finance / AR / AP / Dashboard, Employee / Payroll, Project, Asset, Fleet, Inventory and Approval modules; partial for cross-entity contracts and full department spend; planned for the Investment register.</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Requirements — the employee self-service payslip requirement is tightened: a payslip is visible to its owner once its payroll run is approved (status approved or paid); draft and cancelled runs remain hidden; the row shows whether payment has been released.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Requirements — refines Notifications &amp; Alerts (section 39): Alerts-feed items are mirrored to the recipient's in-app feed and scoped by department — a staff member with a known department sees that department's alerts plus company-wide ones; group-visibility or no-department users see the full company scope.</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Requirements — closes the Update 86 gap — the mirrored, department-scoped alert notifications are now rendered legibly on the bell for every logged-in staff member.</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