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Stories - refined acceptance: the Confirm-receipt button appears whenever the order is delivered and unconfirmed (with or without a delivery record); one confirmation only.</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Stories - a new epic with stories for the composer (write once, preview per platform, override per platform), account connection, the single publish button, partial-failure retry, scheduling, the status dashboard, and 'can draft' vs 'can publish' roles.</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Stories - closes a backlog item: "As an administrator, I want to add products to Morise Milling Ltd and tag them to the mill that produces them", plus a new story for editing an existing product from the Admin screen.</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Stories - closes a backlog item: "As an administrator, I want to add a subsidiary for research and other types of consultancy based on the client's feature attachment." Docx/25 records the resulting research/consultancy feature backlog for future stories.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Stories - closes a backlog item: "As an administrator, I want to add products to Morise Research &amp; Consultancy Ltd."</w:t>
      </w:r>
    </w:p>
    <w:p>
      <w:pPr>
        <w:pStyle w:val="Heading1"/>
      </w:pPr>
      <w:r>
        <w:t>106.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Stories - closes an operational backlog item: "As an administrator, I want to dockerize the backend, Admin app and Customer Storefront."</w:t>
      </w:r>
    </w:p>
    <w:p>
      <w:pPr>
        <w:pStyle w:val="Heading1"/>
      </w:pPr>
      <w:r>
        <w:t>107.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Stories — the “a customer picks their language” story now resolves against a fixed 9-language menu, every option fully translated.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