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Alpha - exploratory pass: the button appears for every delivered, unconfirmed order (delivery record or not); the good and problem paths behave; confirmed orders show the outcome banner.</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Alpha - exploratory pass over the four tabs: the composer preview / overrides, the posts list + per-channel outcome + retry, connect / disconnect, the dashboard tiles and Run scheduled; permission gating per role.</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Alpha - exercised the create/edit round trip against Morise Milling Ltd's six branches and seven new categories, including the cross-company category/branch rejection enforced by assertReferencesBelongTo.</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Alpha - exercised subsidiary creation via the seed against the existing subsidiary-lifecycle capability; no new code path to test beyond what Update 34 already covers.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Alpha - exercised the same seed → list → filter path already proven for Morise Milling Ltd's catalogue, against a seventh subsidiary.</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Alpha - exercised the build -&gt; up -&gt; login -&gt; browse path for all three new images against the existing seeded dataset.</w:t>
      </w:r>
    </w:p>
    <w:p>
      <w:pPr>
        <w:pStyle w:val="Heading1"/>
      </w:pPr>
      <w:r>
        <w:t>107.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Alpha — exploratory pass: confirm every one of the 9 languages renders the full storefront correctly, in both left-to-right and Arabic's right-to-left.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