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p>
      <w:pPr>
        <w:pStyle w:val="Heading1"/>
      </w:pPr>
      <w:r>
        <w:t>Implementation Status Note 74 (3 September 2026) — Social Media Publishing — Composer, Publishing Engine &amp; Status Dashboard (New Doc 24)</w:t>
      </w:r>
    </w:p>
    <w:p>
      <w:pPr/>
      <w:r>
        <w:t>An administrator asked for a mini Buffer / Hootsuite inside MBMS: one master post fanned out to many social media channels in one click, per-platform caption overrides, publish-now or schedule, and a per-platform success / failure dashboard. The architecture plan supplied is restated in the house format as the new doc 24.</w:t>
      </w:r>
    </w:p>
    <w:p>
      <w:pPr/>
      <w:r>
        <w:t>New module src/social-publishing at /api/v1/social. Migration 20260903220000_social_publishing adds social_connections (simulated OAuth connection per platform - status / account label / ~60-day token expiry / placeholder token ref), social_posts (master body, media type + text-ref url, link, status, scheduledFor) and social_post_targets (one row per platform per post - caption override, status, external id + permalink, error, attempts). Three governance permissions social.post.manage / publish / viewAll (drafts vs publish split), granted manage+publish+viewAll to Super Administrator / Managing Director / IT Administrator, manage+viewAll to Sales Manager, viewAll to the oversight roles. Endpoints: platforms list + connect / disconnect; posts CRUD with a per-platform preview; publish (fan-out) / retry (failed only) / run-scheduled (cron stand-in); dashboard. Every mutation audited.</w:t>
      </w:r>
    </w:p>
    <w:p>
      <w:pPr/>
      <w:r>
        <w:t>The publish is SIMULATED - SocialPublishingService.dispatchOne() enforces each platform's rules (character limit, media requirement, connection state) and mints a fake permalink on success; no real OAuth handshake, platform API call or job queue exists (the same deferred external integration recorded for Kafka / object storage / email-SMS). publishPost() runs the fan-out inline; in the approved architecture it enqueues a BullMQ job per target. Admin gains a Social Publishing screen (route /social, four tabs). Seed connects four channels + a published / draft / scheduled post. Verified end to end against the running system (partial failure -&gt; retry -&gt; published; disconnect -&gt; target fails; run-scheduled fires a due post; drafts-vs-publish split holds); nest build + admin vite build + prisma migrate deploy clean; openapi.json 378 paths / 481 operations.</w:t>
      </w:r>
    </w:p>
    <w:p>
      <w:pPr/>
      <w:r>
        <w:t>Backend: prisma/schema.prisma (SocialConnection / SocialPost / SocialPostTarget + 3 enums), prisma/migrations/20260903220000_social_publishing/migration.sql, src/social-publishing/{social-publishing.module.ts,social-publishing.controller.ts,social-publishing.service.ts,dto/social-publishing.dto.ts}, src/app.module.ts, prisma/seed.ts, openapi.json. New document: docx/24.</w:t>
      </w:r>
    </w:p>
    <w:p>
      <w:pPr/>
      <w:r>
        <w:t>Frontend: mbms/frontend/src/pages/SocialPublishing.jsx (new), src/App.jsx, src/components/Layout.jsx, src/lib/capabilities.js.</w:t>
      </w:r>
    </w:p>
    <w:p>
      <w:pPr>
        <w:pStyle w:val="Heading1"/>
      </w:pPr>
      <w:r>
        <w:t>Implementation Status Note 75 (8 September 2026) — Product Catalogue for Morise Milling Ltd + Branch-Tagged Product Registration (Doc 23)</w:t>
      </w:r>
    </w:p>
    <w:p>
      <w:pPr/>
      <w:r>
        <w:t>An administrator asked to add products to Morise Milling Ltd, the sixth subsidiary (seeded Update 93 with zero products). prisma/seed.ts gains a 24-SKU catalogue across 7 new categories: 20 priced finished goods and services (maize/wheat/millet flour lines, by-products, toll-milling and grain services) plus 4 internal raw-grain/packaging items seeded with no unit price so they stay off the customer storefront while still tracked in Admin Inventory. Batch tracking and min/max stock levels follow docx/23 sections 2.2 and 2.5-2.6.</w:t>
      </w:r>
    </w:p>
    <w:p>
      <w:pPr/>
      <w:r>
        <w:t>Product registration is generalised at the same time: CreateProductDto and UpdateProductDto gain an optional branchId (Product.branchId has existed since 29 August 2026, but only the seed could set it), validated by ProductsService.assertReferencesBelongTo to belong to the product's own company; every product read now returns companyName and branchName.</w:t>
      </w:r>
    </w:p>
    <w:p>
      <w:pPr/>
      <w:r>
        <w:t>The Admin Products screen is rebuilt: a subsidiary filter, Company / Branch dropdown pickers replacing a pasted company UUID, Branch and Stock columns, and a new Edit Product modal exposing PATCH /products/:id (live since Sprint 4, previously with no screen). No new endpoint, migration or permission. Verified end to end — 24 rows confirmed in Postgres with correct branch attribution, nest build clean, openapi.json regenerated at the same 378 paths / 481 operations / 188 schemas. Group catalogue now 58 products / 25 categories; all six operating subsidiaries sell at least one item.</w:t>
      </w:r>
    </w:p>
    <w:p>
      <w:pPr/>
      <w:r>
        <w:t>Backend: prisma/seed.ts (Morise Milling Ltd product catalogue), src/products/dto/product.dto.ts (branchId on both DTOs), src/products/products.service.ts (assertReferencesBelongTo, companyName/branchName on every read), openapi.json (regenerated).</w:t>
      </w:r>
    </w:p>
    <w:p>
      <w:pPr/>
      <w:r>
        <w:t>Frontend: mbms/frontend/src/pages/Products.jsx (subsidiary filter, Company/Branch dropdowns, Branch/Stock columns, Edit Product modal).</w:t>
      </w:r>
    </w:p>
    <w:p>
      <w:pPr>
        <w:pStyle w:val="Heading1"/>
      </w:pPr>
      <w:r>
        <w:t>Implementation Status Note 76 (9 September 2026) — Morise Research &amp; Consultancy Ltd — Seventh Subsidiary + RC-MIS Specification (New Doc 25)</w:t>
      </w:r>
    </w:p>
    <w:p>
      <w:pPr/>
      <w:r>
        <w:t>An administrator asked to add a subsidiary for research and other types of consultancy, based on docx/Research_and_Consultancy_Software_Development_Features.docx. Morise Research &amp; Consultancy Ltd is seeded as the seventh wholly-owned (100%) subsidiary (company a1...008), registered in Kololo, Kampala, created and managed by the Managing Director under the existing subsidiary-lifecycle capability, the same way as every prior subsidiary.</w:t>
      </w:r>
    </w:p>
    <w:p>
      <w:pPr/>
      <w:r>
        <w:t>Five sites/branches (Kampala Head Office plus regional field offices in Gulu, Mbale, Mbarara, and a Karamoja field station); twelve departments condensing the client's fourteen-node RC-MIS architecture; six starter policies covering research ethics, data protection, fieldwork safety, data quality, conflict-of-interest and contract/grant compliance. seed.ts only, no code, schema or permission change; not a storefront seller (0 products).</w:t>
      </w:r>
    </w:p>
    <w:p>
      <w:pPr/>
      <w:r>
        <w:t>The RC-MIS (fourteen modules) is a specification, not built: new docx/25 restates the client attachment in house format — feature modules, non-functional requirements, architecture, integration points, user roles, technology stack, the organisation as built, a five-phase roadmap, and its relationship to the existing MBMS platform. corporate.js gains a SUBSIDIARY_META / SUBSIDIARY_BANNER / News entry; a new indigo-accent brand/banners/subsidiary-research-consultancy.svg is mirrored into both apps. Verified end to end — company, 5 branches, 12 departments and 6 policies confirmed in Postgres and via the Admin organisation API; the public overview endpoint and both banner assets confirmed live. No new endpoint, migration or permission; openapi.json unchanged.</w:t>
      </w:r>
    </w:p>
    <w:p>
      <w:pPr/>
      <w:r>
        <w:t>Backend: prisma/seed.ts (Morise Research &amp; Consultancy Ltd company, branches, departments, policies).</w:t>
      </w:r>
    </w:p>
    <w:p>
      <w:pPr/>
      <w:r>
        <w:t>Frontend: mbms/storefront/src/lib/corporate.js (SUBSIDIARY_META / SUBSIDIARY_BANNER / NEWS entries), brand/banners/subsidiary-research-consultancy.svg (new, mirrored into mbms/frontend/public/brand/banners/ and mbms/storefront/public/brand/banners/), brand/README.md (banner table row).</w:t>
      </w:r>
    </w:p>
    <w:p>
      <w:pPr>
        <w:pStyle w:val="Heading1"/>
      </w:pPr>
      <w:r>
        <w:t>Implementation Status Note 77 (9 September 2026) — Services Catalogue for Morise Research &amp; Consultancy Ltd (Doc 25)</w:t>
      </w:r>
    </w:p>
    <w:p>
      <w:pPr/>
      <w:r>
        <w:t>An administrator asked to add products to Morise Research &amp; Consultancy Ltd, the seventh subsidiary (seeded Update 99 with zero products, on the reasoning that a consultancy is billed on contracts and timesheets). Following the precedent of Morise Collateral Management Ltd (also contract-billed, priced services catalogue since Update 60), prisma/seed.ts gains 23 services (RC-7001-7051) across 6 categories: Research &amp; Evaluation Studies, Field Data Collection, Data Management &amp; Analysis, Monitoring &amp; Evaluation Services, Technical &amp; Policy Consultancy, and Training &amp; Capacity Building.</w:t>
      </w:r>
    </w:p>
    <w:p>
      <w:pPr/>
      <w:r>
        <w:t>Every line is productType 'service' with a unitPrice (UGX, per study/session/dataset/day), so the whole catalogue is storefront-visible. Kampala Head Office holds study design, analysis, policy advisory and the day-rate line; fieldwork-heavy lines are spread across the Gulu, Mbale, Mbarara and Karamoja field offices. Seed-only, reusing the existing ensureService()/ensureCategory() helpers — no schema, code, endpoint or permission change.</w:t>
      </w:r>
    </w:p>
    <w:p>
      <w:pPr/>
      <w:r>
        <w:t>Verified end to end — 23 rows confirmed in Postgres with correct branch/category attribution; the Admin Products screen filtered to the subsidiary screenshot-verified with no console errors; nest build clean; openapi.json regenerated byte-identical (378 paths / 481 operations / 188 schemas). Group catalogue now 81 products / 31 categories (76 storefront-priced, 5 internal-only); all seven subsidiaries sell at least one item.</w:t>
      </w:r>
    </w:p>
    <w:p>
      <w:pPr/>
      <w:r>
        <w:t>Backend: prisma/seed.ts (Morise Research &amp; Consultancy Ltd services catalogue).</w:t>
      </w:r>
    </w:p>
    <w:p>
      <w:pPr>
        <w:pStyle w:val="Heading1"/>
      </w:pPr>
      <w:r>
        <w:t>Implementation Status Note 78 (9 September 2026) — Dockerized Backend, Admin App and Customer Storefront</w:t>
      </w:r>
    </w:p>
    <w:p>
      <w:pPr/>
      <w:r>
        <w:t>An administrator asked to dockerize the backend, the Admin app and the Customer Storefront. Each gains a Dockerfile: backend/Dockerfile is a two-stage build on node:20-bookworm-slim (not Alpine, to avoid a glibc/musl Prisma query-engine mismatch) — npm ci, prisma generate, npm run build (nest build, preserving the Swagger CLI plugin's OpenAPI schema generation), then a runtime stage with only dist/, the generated Prisma Client and production node_modules. frontend/Dockerfile and storefront/Dockerfile build on node:20-alpine and serve the Vite static bundle via nginx:1.27-alpine, reverse-proxying /api/* to the backend container by Compose service name (mirrors vite.config.js's dev-server proxy, so no CORS change).</w:t>
      </w:r>
    </w:p>
    <w:p>
      <w:pPr/>
      <w:r>
        <w:t>docker-compose.yml gains backend/frontend/storefront services; backend waits on a new Postgres healthcheck and gets DATABASE_URL/PORT overridden to the in-network host; frontend/storefront are exposed on the same ports (5173/5174) their Vite dev servers already used. Migrations and seeding stay a host-run step (prisma migrate deploy + prisma db seed), unchanged from before. Verified end to end — all three images build clean, all five containers come up healthy, existing seeded data survives a Postgres container recreate (named volume), and a login/page load through each frontend succeeds via the nginx proxy with zero console errors. No schema, endpoint or permission change; openapi.json unchanged.</w:t>
      </w:r>
    </w:p>
    <w:p>
      <w:pPr/>
      <w:r>
        <w:t>Backend/Frontend: mbms/backend/Dockerfile, mbms/backend/.dockerignore, mbms/frontend/Dockerfile, mbms/frontend/nginx.conf, mbms/frontend/.dockerignore, mbms/storefront/Dockerfile, mbms/storefront/nginx.conf, mbms/storefront/.dockerignore, mbms/docker-compose.yml (backend/frontend/storefront services + a Postgres healthcheck).</w:t>
      </w:r>
    </w:p>
    <w:p>
      <w:pPr>
        <w:pStyle w:val="Heading1"/>
      </w:pPr>
      <w:r>
        <w:t>Implementation Status Note 79 (9 September 2026) — Storefront Language Set Scoped to 9 Official Languages</w:t>
      </w:r>
    </w:p>
    <w:p>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 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r>
        <w:t>Backend/Frontend: mbms/storefront/src/locales/index.js.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