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Process - the standard services-catalogue seeding process (categories, then priced service lines, then branch attribution) is applied to a seventh subsidiary.</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Process - the standing local-development process (Section on Running it) gains a dockerized alternative that starts all five services with one command instead of four separate terminals.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Process — no process change: the same client-side language-selection flow, now offering a shorter, fully-translated menu.</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Process — no process change: the same t() catalogue lookup, now with no key gaps to fall back to English for any of the 9 official languages.</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Process — the standing local-development / Docker process (see mbms/README.md) gains a third, static-hosting alternative for the two front-end apps only.</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Process — no process change: the same admin-authored banner + glossary translation flow (Update 39), now with no missing dictionary entries for the seeded content.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