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p>
      <w:pPr>
        <w:pStyle w:val="Heading2"/>
      </w:pPr>
      <w:r>
        <w:t>Addendum (9 September 2026) — Promo Banner Wordings Now Change With the Storefront Language</w:t>
      </w:r>
    </w:p>
    <w:p>
      <w:pPr>
        <w:pStyle w:val="BodyText"/>
      </w:pPr>
      <w:r>
        <w:t>Promo Banner Wordings Now Change With the Storefront Language (9 September 2026): see mbms/README.md - all 3 seeded Morise Agro Ltd promo banners (heading, body, link label) now translate fully through the backend content glossary in all 9 official languages, closing a gap left since the banners were first written (Update 39). Backend content-data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