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Schema — migration 20260901150000_warehouse_management: CREATE TABLE warehouse_staff (warehouse_id FK cascade, employee_id, role WarehouseRole, is_active; unique(warehouse_id, employee_id, role)), goods_receipts (+ goods_receipt_lines: product FK, quantity, batch_number?, expiry_date?, location_id?), pick_lists (+ pick_list_lines: product FK, quantity_requested, quantity_picked), stock_counts (+ stock_count_lines: product FK, system_quantity, counted_quantity?, variance?); ALTER TABLE stock_locations ADD kind StockLocationKind; new enums StockLocationKind / WarehouseRole / GoodsReceiptStatus / PickListStatus / StockCountStatus. Demo rows seeded in prisma/seed.ts.</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Schema — migration 20260902120000_asset_management: CREATE TABLE asset_categories (company_id, code, name, default_depreciation_method, default_useful_life_years?, default_salvage_percent?, is_active; unique(company_id, code)), asset_inspections (asset_id FK cascade, inspection_date, inspector_employee_id?, condition AssetCondition, findings?, action_required?, next_inspection_date?), asset_insurance_policies (asset_id FK cascade, insurer, policy_number, coverage_amount, premium?, start_date, end_date, status InsurancePolicyStatus), asset_events (asset_id FK cascade, company_id, event_type AssetEventType, occurred_at, summary, detail JSONB); ALTER TABLE assets ADD category_id FK, supplier_id FK, purchase_reference, warranty_expiry_date. New enums AssetCondition / InsurancePolicyStatus / AssetEventType.</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Schema — migration 20260902130000_fleet_management: CREATE TABLE vehicles (company_id, branch_id?, asset_id? unique FK, registration_number unique per company, make, model, year?, vin?, colour?, fuel_type, ownership_type, owner_name?, acquisition_date?, current_odometer, last_location_text?, status) + vehicle_driver_assignments, vehicle_odometer_readings, fuel_logs, service_schedules, service_records (schedule_id? FK), vehicle_renewals, accident_records, vehicle_expenses (source_type / source_id). Eight new enums (VehicleStatus, VehicleOwnershipType, FuelType, VehicleAssignmentStatus, ServiceRecordKind, VehicleRenewalType, AccidentSeverity, VehicleExpenseCategory). Asset gains a `vehicle Vehicle?` back-relation.</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Schema — no schema change this pass — the alert feed derives everything from existing tables (invoices, supplier_invoices, expenses, leave_applications, suppliers, vehicle_renewals, service_schedules, asset_insurance_policies, asset_inspections, products, stock_batches, projects). Planned modules would add: documents (+ versions), contracts, legal_cases, loans (+ schedules), investments, shareholders, board_meetings and audit_engagements.</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Schema — no schema change — every answer derives from existing tables (companies, journal entries and accounts, invoices, supplier_invoices, assets, employees, projects, expenses, suppliers, vehicles + service_schedules, products). The one gap with no table is the Investment register, recorded as planned.</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Schema — no change. Uses the existing PayrollRun.status / approvedAt / paidAt and the Payslip → PayrollRun relation; PayrollRunStatus is unchanged (draft, approved, paid, cancelled).</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Schema — notifications gains department_id TEXT NULL plus a (user_id, department_id) index — migration 20260902140000_notification_department. No other model changes; the mirrored rows store the stable alert key in entity_id and a type of alert:&lt;category&gt;.</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Schema — no change.</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Schema — one new table, social_content, a single row keyed “default”; social_links is unchanged.</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Schema — `social_links` gains a UNIQUE index on `platform` (migration `20260902160000_social_link_platform_unique`, de-duplicating existing rows first); at most one channel row per platform.</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Schema - new table staff_id_cards (one-to-one with employees, ON DELETE CASCADE) and enum StaffIdCardStatus (active / revoked / expired); unique card_number and verification_code; indexes on company_id and status; migration 20260903120000_staff_id_cards.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