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User Manual</w:t>
      </w:r>
    </w:p>
    <w:p>
      <w:pPr>
        <w:pStyle w:val="BodyText"/>
        <w:bidi w:val="0"/>
        <w:spacing w:before="30" w:after="283"/>
        <w:ind w:hanging="0" w:left="0" w:right="0"/>
        <w:jc w:val="left"/>
        <w:rPr>
          <w:color w:val="444444"/>
          <w:sz w:val="24"/>
        </w:rPr>
      </w:pPr>
      <w:r>
        <w:rPr>
          <w:color w:val="444444"/>
          <w:sz w:val="24"/>
        </w:rPr>
        <w:t>Morise Holdings Limited Business Management System (MBMS) — Phase 1</w:t>
      </w:r>
    </w:p>
    <w:tbl>
      <w:tblPr>
        <w:tblW w:w="6567" w:type="dxa"/>
        <w:jc w:val="left"/>
        <w:tblInd w:w="28" w:type="dxa"/>
        <w:tblLayout w:type="fixed"/>
        <w:tblCellMar>
          <w:top w:w="28" w:type="dxa"/>
          <w:left w:w="28" w:type="dxa"/>
          <w:bottom w:w="28" w:type="dxa"/>
          <w:right w:w="28" w:type="dxa"/>
        </w:tblCellMar>
      </w:tblPr>
      <w:tblGrid>
        <w:gridCol w:w="1700"/>
        <w:gridCol w:w="4867"/>
      </w:tblGrid>
      <w:tr>
        <w:trPr/>
        <w:tc>
          <w:tcPr>
            <w:tcW w:w="1700" w:type="dxa"/>
            <w:tcBorders/>
            <w:vAlign w:val="center"/>
          </w:tcPr>
          <w:p>
            <w:pPr>
              <w:pStyle w:val="TableContents"/>
              <w:bidi w:val="0"/>
              <w:spacing w:before="0" w:after="283"/>
              <w:jc w:val="left"/>
              <w:rPr>
                <w:b/>
              </w:rPr>
            </w:pPr>
            <w:r>
              <w:rPr>
                <w:b/>
              </w:rPr>
              <w:t>Document Type:</w:t>
            </w:r>
          </w:p>
        </w:tc>
        <w:tc>
          <w:tcPr>
            <w:tcW w:w="4867" w:type="dxa"/>
            <w:tcBorders/>
            <w:vAlign w:val="center"/>
          </w:tcPr>
          <w:p>
            <w:pPr>
              <w:pStyle w:val="TableContents"/>
              <w:bidi w:val="0"/>
              <w:spacing w:before="0" w:after="283"/>
              <w:jc w:val="left"/>
              <w:rPr/>
            </w:pPr>
            <w:r>
              <w:rPr/>
              <w:t>User Manual</w:t>
            </w:r>
          </w:p>
        </w:tc>
      </w:tr>
      <w:tr>
        <w:trPr/>
        <w:tc>
          <w:tcPr>
            <w:tcW w:w="1700" w:type="dxa"/>
            <w:tcBorders/>
            <w:vAlign w:val="center"/>
          </w:tcPr>
          <w:p>
            <w:pPr>
              <w:pStyle w:val="TableContents"/>
              <w:bidi w:val="0"/>
              <w:spacing w:before="0" w:after="283"/>
              <w:jc w:val="left"/>
              <w:rPr>
                <w:b/>
              </w:rPr>
            </w:pPr>
            <w:r>
              <w:rPr>
                <w:b/>
              </w:rPr>
              <w:t>Purpose:</w:t>
            </w:r>
          </w:p>
        </w:tc>
        <w:tc>
          <w:tcPr>
            <w:tcW w:w="4867" w:type="dxa"/>
            <w:tcBorders/>
            <w:vAlign w:val="center"/>
          </w:tcPr>
          <w:p>
            <w:pPr>
              <w:pStyle w:val="TableContents"/>
              <w:bidi w:val="0"/>
              <w:spacing w:before="0" w:after="283"/>
              <w:jc w:val="left"/>
              <w:rPr/>
            </w:pPr>
            <w:r>
              <w:rPr/>
              <w:t>Provides end-user instructions and troubleshooting</w:t>
            </w:r>
          </w:p>
        </w:tc>
      </w:tr>
      <w:tr>
        <w:trPr/>
        <w:tc>
          <w:tcPr>
            <w:tcW w:w="1700" w:type="dxa"/>
            <w:tcBorders/>
            <w:vAlign w:val="center"/>
          </w:tcPr>
          <w:p>
            <w:pPr>
              <w:pStyle w:val="TableContents"/>
              <w:bidi w:val="0"/>
              <w:spacing w:before="0" w:after="283"/>
              <w:jc w:val="left"/>
              <w:rPr>
                <w:b/>
              </w:rPr>
            </w:pPr>
            <w:r>
              <w:rPr>
                <w:b/>
              </w:rPr>
              <w:t>Version:</w:t>
            </w:r>
          </w:p>
        </w:tc>
        <w:tc>
          <w:tcPr>
            <w:tcW w:w="4867" w:type="dxa"/>
            <w:tcBorders/>
            <w:vAlign w:val="center"/>
          </w:tcPr>
          <w:p>
            <w:pPr>
              <w:pStyle w:val="TableContents"/>
              <w:bidi w:val="0"/>
              <w:spacing w:before="0" w:after="283"/>
              <w:jc w:val="left"/>
              <w:rPr/>
            </w:pPr>
            <w:r>
              <w:rPr/>
              <w:t>1.0 (Draft)</w:t>
            </w:r>
          </w:p>
        </w:tc>
      </w:tr>
      <w:tr>
        <w:trPr/>
        <w:tc>
          <w:tcPr>
            <w:tcW w:w="1700" w:type="dxa"/>
            <w:tcBorders/>
            <w:vAlign w:val="center"/>
          </w:tcPr>
          <w:p>
            <w:pPr>
              <w:pStyle w:val="TableContents"/>
              <w:bidi w:val="0"/>
              <w:spacing w:before="0" w:after="283"/>
              <w:jc w:val="left"/>
              <w:rPr>
                <w:b/>
              </w:rPr>
            </w:pPr>
            <w:r>
              <w:rPr>
                <w:b/>
              </w:rPr>
              <w:t>Date:</w:t>
            </w:r>
          </w:p>
        </w:tc>
        <w:tc>
          <w:tcPr>
            <w:tcW w:w="4867" w:type="dxa"/>
            <w:tcBorders/>
            <w:vAlign w:val="center"/>
          </w:tcPr>
          <w:p>
            <w:pPr>
              <w:pStyle w:val="TableContents"/>
              <w:bidi w:val="0"/>
              <w:spacing w:before="0" w:after="283"/>
              <w:jc w:val="left"/>
              <w:rPr/>
            </w:pPr>
            <w:r>
              <w:rPr/>
              <w:t>18 August 2026</w:t>
            </w:r>
          </w:p>
        </w:tc>
      </w:tr>
      <w:tr>
        <w:trPr/>
        <w:tc>
          <w:tcPr>
            <w:tcW w:w="1700" w:type="dxa"/>
            <w:tcBorders/>
            <w:vAlign w:val="center"/>
          </w:tcPr>
          <w:p>
            <w:pPr>
              <w:pStyle w:val="TableContents"/>
              <w:bidi w:val="0"/>
              <w:spacing w:before="0" w:after="283"/>
              <w:jc w:val="left"/>
              <w:rPr>
                <w:b/>
              </w:rPr>
            </w:pPr>
            <w:r>
              <w:rPr>
                <w:b/>
              </w:rPr>
              <w:t>Prepared by:</w:t>
            </w:r>
          </w:p>
        </w:tc>
        <w:tc>
          <w:tcPr>
            <w:tcW w:w="4867" w:type="dxa"/>
            <w:tcBorders/>
            <w:vAlign w:val="center"/>
          </w:tcPr>
          <w:p>
            <w:pPr>
              <w:pStyle w:val="TableContents"/>
              <w:bidi w:val="0"/>
              <w:spacing w:before="0" w:after="283"/>
              <w:jc w:val="left"/>
              <w:rPr/>
            </w:pPr>
            <w:r>
              <w:rPr/>
              <w:t>Obeke Godfrey, Director</w:t>
            </w:r>
          </w:p>
        </w:tc>
      </w:tr>
      <w:tr>
        <w:trPr/>
        <w:tc>
          <w:tcPr>
            <w:tcW w:w="1700" w:type="dxa"/>
            <w:tcBorders/>
            <w:vAlign w:val="center"/>
          </w:tcPr>
          <w:p>
            <w:pPr>
              <w:pStyle w:val="TableContents"/>
              <w:bidi w:val="0"/>
              <w:spacing w:before="0" w:after="283"/>
              <w:jc w:val="left"/>
              <w:rPr>
                <w:b/>
              </w:rPr>
            </w:pPr>
            <w:r>
              <w:rPr>
                <w:b/>
              </w:rPr>
              <w:t>Prepared for:</w:t>
            </w:r>
          </w:p>
        </w:tc>
        <w:tc>
          <w:tcPr>
            <w:tcW w:w="4867" w:type="dxa"/>
            <w:tcBorders/>
            <w:vAlign w:val="center"/>
          </w:tcPr>
          <w:p>
            <w:pPr>
              <w:pStyle w:val="TableContents"/>
              <w:bidi w:val="0"/>
              <w:spacing w:before="0" w:after="283"/>
              <w:jc w:val="left"/>
              <w:rPr/>
            </w:pPr>
            <w:r>
              <w:rPr/>
              <w:t>All MBMS users, Morise Holdings Limited</w:t>
            </w:r>
          </w:p>
        </w:tc>
      </w:tr>
    </w:tbl>
    <w:p>
      <w:pPr>
        <w:pStyle w:val="Heading2"/>
        <w:bidi w:val="0"/>
        <w:jc w:val="left"/>
        <w:rPr/>
      </w:pPr>
      <w:r>
        <w:rPr/>
        <w:t>1. About This Manual</w:t>
      </w:r>
    </w:p>
    <w:p>
      <w:pPr>
        <w:pStyle w:val="BodyText"/>
        <w:bidi w:val="0"/>
        <w:jc w:val="left"/>
        <w:rPr/>
      </w:pPr>
      <w:r>
        <w:rPr/>
        <w:t>This manual explains how to use the Morise Holdings Limited Business Management System (MBMS) — Phase 1. It is written for everyday use, not for technical staff, and covers the tasks each role needs to perform day to day.</w:t>
      </w:r>
    </w:p>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What this manual covers:</w:t>
      </w:r>
      <w:r>
        <w:rPr>
          <w:sz w:val="21"/>
          <w:bdr w:val="single" w:sz="24" w:space="9" w:color="D98C00"/>
          <w:shd w:fill="FFF4E5" w:val="clear"/>
        </w:rPr>
        <w:t xml:space="preserve"> Phase 1 only — logging in and managing your account; setting up companies, branches and users; managing employee, customer, supplier and product records; basic accounting (chart of accounts, journal entries, trial balance); and the audit trail and dashboards. Features you may have heard about — sales orders, purchase orders, payroll, budgets, contracts and more — belong to later phases and are not yet part of the system. If you can't find something in this manual, it is most likely not built yet, not something you're doing wrong.</w:t>
      </w:r>
    </w:p>
    <w:p>
      <w:pPr>
        <w:pStyle w:val="Heading2"/>
        <w:bidi w:val="0"/>
        <w:jc w:val="left"/>
        <w:rPr/>
      </w:pPr>
      <w:r>
        <w:rPr/>
        <w:t>2. Getting Started</w:t>
      </w:r>
    </w:p>
    <w:p>
      <w:pPr>
        <w:pStyle w:val="Heading3"/>
        <w:bidi w:val="0"/>
        <w:jc w:val="left"/>
        <w:rPr/>
      </w:pPr>
      <w:r>
        <w:rPr/>
        <w:t>2.1 Logging In</w:t>
      </w:r>
    </w:p>
    <w:p>
      <w:pPr>
        <w:pStyle w:val="BodyText"/>
        <w:numPr>
          <w:ilvl w:val="0"/>
          <w:numId w:val="1"/>
        </w:numPr>
        <w:tabs>
          <w:tab w:val="clear" w:pos="1134"/>
          <w:tab w:val="left" w:pos="709" w:leader="none"/>
        </w:tabs>
        <w:bidi w:val="0"/>
        <w:spacing w:before="0" w:after="0"/>
        <w:ind w:hanging="283" w:left="709"/>
        <w:jc w:val="left"/>
        <w:rPr/>
      </w:pPr>
      <w:r>
        <w:rPr/>
        <w:t xml:space="preserve">Open MBMS in your browser and go to the login page. </w:t>
      </w:r>
    </w:p>
    <w:p>
      <w:pPr>
        <w:pStyle w:val="BodyText"/>
        <w:numPr>
          <w:ilvl w:val="0"/>
          <w:numId w:val="1"/>
        </w:numPr>
        <w:tabs>
          <w:tab w:val="clear" w:pos="1134"/>
          <w:tab w:val="left" w:pos="709" w:leader="none"/>
        </w:tabs>
        <w:bidi w:val="0"/>
        <w:spacing w:before="0" w:after="0"/>
        <w:ind w:hanging="283" w:left="709"/>
        <w:jc w:val="left"/>
        <w:rPr/>
      </w:pPr>
      <w:r>
        <w:rPr/>
        <w:t xml:space="preserve">Enter your email address and password. </w:t>
      </w:r>
    </w:p>
    <w:p>
      <w:pPr>
        <w:pStyle w:val="BodyText"/>
        <w:numPr>
          <w:ilvl w:val="0"/>
          <w:numId w:val="1"/>
        </w:numPr>
        <w:tabs>
          <w:tab w:val="clear" w:pos="1134"/>
          <w:tab w:val="left" w:pos="709" w:leader="none"/>
        </w:tabs>
        <w:bidi w:val="0"/>
        <w:ind w:hanging="283" w:left="709"/>
        <w:jc w:val="left"/>
        <w:rPr/>
      </w:pPr>
      <w:r>
        <w:rPr/>
        <w:t xml:space="preserve">Click </w:t>
      </w:r>
      <w:r>
        <w:rPr>
          <w:b/>
        </w:rPr>
        <w:t>Log In</w:t>
      </w:r>
      <w:r>
        <w:rPr/>
        <w:t xml:space="preserve">. You will be taken to your Dashboard. </w:t>
      </w:r>
    </w:p>
    <w:p>
      <w:pPr>
        <w:pStyle w:val="BodyText"/>
        <w:bidi w:val="0"/>
        <w:spacing w:before="150" w:after="150"/>
        <w:ind w:hanging="0" w:left="150" w:right="150"/>
        <w:jc w:val="left"/>
        <w:rPr>
          <w:sz w:val="21"/>
          <w:bdr w:val="single" w:sz="24" w:space="9" w:color="1F3864"/>
          <w:shd w:fill="EAF1FB" w:val="clear"/>
        </w:rPr>
      </w:pPr>
      <w:r>
        <w:rPr>
          <w:b/>
          <w:sz w:val="21"/>
          <w:bdr w:val="single" w:sz="24" w:space="9" w:color="1F3864"/>
          <w:shd w:fill="EAF1FB" w:val="clear"/>
        </w:rPr>
        <w:t>Tip:</w:t>
      </w:r>
      <w:r>
        <w:rPr>
          <w:sz w:val="21"/>
          <w:bdr w:val="single" w:sz="24" w:space="9" w:color="1F3864"/>
          <w:shd w:fill="EAF1FB" w:val="clear"/>
        </w:rPr>
        <w:t xml:space="preserve"> If your login is rejected several times in a row, the system will temporarily lock further attempts to protect your account. Wait a few minutes and try again, or contact your administrator.</w:t>
      </w:r>
    </w:p>
    <w:p>
      <w:pPr>
        <w:pStyle w:val="Heading3"/>
        <w:bidi w:val="0"/>
        <w:jc w:val="left"/>
        <w:rPr/>
      </w:pPr>
      <w:r>
        <w:rPr/>
        <w:t>2.2 Resetting Your Password</w:t>
      </w:r>
    </w:p>
    <w:p>
      <w:pPr>
        <w:pStyle w:val="BodyText"/>
        <w:numPr>
          <w:ilvl w:val="0"/>
          <w:numId w:val="2"/>
        </w:numPr>
        <w:tabs>
          <w:tab w:val="clear" w:pos="1134"/>
          <w:tab w:val="left" w:pos="709" w:leader="none"/>
        </w:tabs>
        <w:bidi w:val="0"/>
        <w:spacing w:before="0" w:after="0"/>
        <w:ind w:hanging="283" w:left="709"/>
        <w:jc w:val="left"/>
        <w:rPr/>
      </w:pPr>
      <w:r>
        <w:rPr/>
        <w:t xml:space="preserve">On the login page, click </w:t>
      </w:r>
      <w:r>
        <w:rPr>
          <w:b/>
        </w:rPr>
        <w:t>Forgot Password?</w:t>
      </w:r>
      <w:r>
        <w:rPr/>
        <w:t xml:space="preserve"> </w:t>
      </w:r>
    </w:p>
    <w:p>
      <w:pPr>
        <w:pStyle w:val="BodyText"/>
        <w:numPr>
          <w:ilvl w:val="0"/>
          <w:numId w:val="2"/>
        </w:numPr>
        <w:tabs>
          <w:tab w:val="clear" w:pos="1134"/>
          <w:tab w:val="left" w:pos="709" w:leader="none"/>
        </w:tabs>
        <w:bidi w:val="0"/>
        <w:spacing w:before="0" w:after="0"/>
        <w:ind w:hanging="283" w:left="709"/>
        <w:jc w:val="left"/>
        <w:rPr/>
      </w:pPr>
      <w:r>
        <w:rPr/>
        <w:t xml:space="preserve">Enter your email address and submit. </w:t>
      </w:r>
    </w:p>
    <w:p>
      <w:pPr>
        <w:pStyle w:val="BodyText"/>
        <w:numPr>
          <w:ilvl w:val="0"/>
          <w:numId w:val="2"/>
        </w:numPr>
        <w:tabs>
          <w:tab w:val="clear" w:pos="1134"/>
          <w:tab w:val="left" w:pos="709" w:leader="none"/>
        </w:tabs>
        <w:bidi w:val="0"/>
        <w:spacing w:before="0" w:after="0"/>
        <w:ind w:hanging="283" w:left="709"/>
        <w:jc w:val="left"/>
        <w:rPr/>
      </w:pPr>
      <w:r>
        <w:rPr/>
        <w:t xml:space="preserve">Check your email for a password reset link. It expires after a limited time, so use it promptly. </w:t>
      </w:r>
    </w:p>
    <w:p>
      <w:pPr>
        <w:pStyle w:val="BodyText"/>
        <w:numPr>
          <w:ilvl w:val="0"/>
          <w:numId w:val="2"/>
        </w:numPr>
        <w:tabs>
          <w:tab w:val="clear" w:pos="1134"/>
          <w:tab w:val="left" w:pos="709" w:leader="none"/>
        </w:tabs>
        <w:bidi w:val="0"/>
        <w:ind w:hanging="283" w:left="709"/>
        <w:jc w:val="left"/>
        <w:rPr/>
      </w:pPr>
      <w:r>
        <w:rPr/>
        <w:t xml:space="preserve">Choose a new password that meets the minimum length and complexity shown on screen. </w:t>
      </w:r>
    </w:p>
    <w:p>
      <w:pPr>
        <w:pStyle w:val="BodyText"/>
        <w:bidi w:val="0"/>
        <w:jc w:val="left"/>
        <w:rPr/>
      </w:pPr>
      <w:r>
        <w:rPr/>
        <w:t xml:space="preserve">If you know your current password and simply want to change it, go to </w:t>
      </w:r>
      <w:r>
        <w:rPr>
          <w:b/>
        </w:rPr>
        <w:t>My Profile</w:t>
      </w:r>
      <w:r>
        <w:rPr/>
        <w:t xml:space="preserve"> (Section 2.5) instead.</w:t>
      </w:r>
    </w:p>
    <w:p>
      <w:pPr>
        <w:pStyle w:val="Heading3"/>
        <w:bidi w:val="0"/>
        <w:jc w:val="left"/>
        <w:rPr/>
      </w:pPr>
      <w:r>
        <w:rPr/>
        <w:t>2.3 Understanding Your Dashboard</w:t>
      </w:r>
    </w:p>
    <w:p>
      <w:pPr>
        <w:pStyle w:val="BodyText"/>
        <w:bidi w:val="0"/>
        <w:jc w:val="left"/>
        <w:rPr/>
      </w:pPr>
      <w:r>
        <w:rPr/>
        <w:t>What you see on your Dashboard depends on your role:</w:t>
      </w:r>
    </w:p>
    <w:tbl>
      <w:tblPr>
        <w:tblW w:w="11339" w:type="dxa"/>
        <w:jc w:val="left"/>
        <w:tblInd w:w="28" w:type="dxa"/>
        <w:tblLayout w:type="fixed"/>
        <w:tblCellMar>
          <w:top w:w="28" w:type="dxa"/>
          <w:left w:w="28" w:type="dxa"/>
          <w:bottom w:w="28" w:type="dxa"/>
          <w:right w:w="28" w:type="dxa"/>
        </w:tblCellMar>
      </w:tblPr>
      <w:tblGrid>
        <w:gridCol w:w="4911"/>
        <w:gridCol w:w="6428"/>
      </w:tblGrid>
      <w:tr>
        <w:trPr/>
        <w:tc>
          <w:tcPr>
            <w:tcW w:w="4911" w:type="dxa"/>
            <w:tcBorders/>
            <w:vAlign w:val="center"/>
          </w:tcPr>
          <w:p>
            <w:pPr>
              <w:pStyle w:val="TableHeading"/>
              <w:suppressLineNumbers/>
              <w:shd w:fill="1F3864" w:val="clear"/>
              <w:bidi w:val="0"/>
              <w:spacing w:before="0" w:after="283"/>
              <w:jc w:val="left"/>
              <w:rPr/>
            </w:pPr>
            <w:r>
              <w:rPr/>
              <w:t>If you are…</w:t>
            </w:r>
          </w:p>
        </w:tc>
        <w:tc>
          <w:tcPr>
            <w:tcW w:w="6428" w:type="dxa"/>
            <w:tcBorders/>
            <w:vAlign w:val="center"/>
          </w:tcPr>
          <w:p>
            <w:pPr>
              <w:pStyle w:val="TableHeading"/>
              <w:suppressLineNumbers/>
              <w:shd w:fill="1F3864" w:val="clear"/>
              <w:bidi w:val="0"/>
              <w:spacing w:before="0" w:after="283"/>
              <w:jc w:val="left"/>
              <w:rPr/>
            </w:pPr>
            <w:r>
              <w:rPr/>
              <w:t>Your Dashboard shows…</w:t>
            </w:r>
          </w:p>
        </w:tc>
      </w:tr>
      <w:tr>
        <w:trPr/>
        <w:tc>
          <w:tcPr>
            <w:tcW w:w="4911" w:type="dxa"/>
            <w:tcBorders/>
            <w:vAlign w:val="center"/>
          </w:tcPr>
          <w:p>
            <w:pPr>
              <w:pStyle w:val="TableContents"/>
              <w:bidi w:val="0"/>
              <w:spacing w:before="0" w:after="283"/>
              <w:jc w:val="left"/>
              <w:rPr/>
            </w:pPr>
            <w:r>
              <w:rPr/>
              <w:t>A Group-level user (Group CEO, Managing Director, Board Member, Super Administrator)</w:t>
            </w:r>
          </w:p>
        </w:tc>
        <w:tc>
          <w:tcPr>
            <w:tcW w:w="6428" w:type="dxa"/>
            <w:tcBorders/>
            <w:vAlign w:val="center"/>
          </w:tcPr>
          <w:p>
            <w:pPr>
              <w:pStyle w:val="TableContents"/>
              <w:bidi w:val="0"/>
              <w:spacing w:before="0" w:after="283"/>
              <w:jc w:val="left"/>
              <w:rPr/>
            </w:pPr>
            <w:r>
              <w:rPr/>
              <w:t>Totals across the whole Group: companies, branches, employees, customers and suppliers, plus a recent activity summary</w:t>
            </w:r>
          </w:p>
        </w:tc>
      </w:tr>
      <w:tr>
        <w:trPr/>
        <w:tc>
          <w:tcPr>
            <w:tcW w:w="4911" w:type="dxa"/>
            <w:tcBorders/>
            <w:vAlign w:val="center"/>
          </w:tcPr>
          <w:p>
            <w:pPr>
              <w:pStyle w:val="TableContents"/>
              <w:bidi w:val="0"/>
              <w:spacing w:before="0" w:after="283"/>
              <w:jc w:val="left"/>
              <w:rPr/>
            </w:pPr>
            <w:r>
              <w:rPr/>
              <w:t>A Finance user</w:t>
            </w:r>
          </w:p>
        </w:tc>
        <w:tc>
          <w:tcPr>
            <w:tcW w:w="6428" w:type="dxa"/>
            <w:tcBorders/>
            <w:vAlign w:val="center"/>
          </w:tcPr>
          <w:p>
            <w:pPr>
              <w:pStyle w:val="TableContents"/>
              <w:bidi w:val="0"/>
              <w:spacing w:before="0" w:after="283"/>
              <w:jc w:val="left"/>
              <w:rPr/>
            </w:pPr>
            <w:r>
              <w:rPr/>
              <w:t>A summary of the chart of accounts and current trial balance status, in addition to the above if you also have Group access</w:t>
            </w:r>
          </w:p>
        </w:tc>
      </w:tr>
      <w:tr>
        <w:trPr/>
        <w:tc>
          <w:tcPr>
            <w:tcW w:w="4911" w:type="dxa"/>
            <w:tcBorders/>
            <w:vAlign w:val="center"/>
          </w:tcPr>
          <w:p>
            <w:pPr>
              <w:pStyle w:val="TableContents"/>
              <w:bidi w:val="0"/>
              <w:spacing w:before="0" w:after="283"/>
              <w:jc w:val="left"/>
              <w:rPr/>
            </w:pPr>
            <w:r>
              <w:rPr/>
              <w:t>A subsidiary or branch-level user</w:t>
            </w:r>
          </w:p>
        </w:tc>
        <w:tc>
          <w:tcPr>
            <w:tcW w:w="6428" w:type="dxa"/>
            <w:tcBorders/>
            <w:vAlign w:val="center"/>
          </w:tcPr>
          <w:p>
            <w:pPr>
              <w:pStyle w:val="TableContents"/>
              <w:bidi w:val="0"/>
              <w:spacing w:before="0" w:after="283"/>
              <w:jc w:val="left"/>
              <w:rPr/>
            </w:pPr>
            <w:r>
              <w:rPr/>
              <w:t>Only the data belonging to your own company/branch — you will not see other subsidiaries' information</w:t>
            </w:r>
          </w:p>
        </w:tc>
      </w:tr>
    </w:tbl>
    <w:p>
      <w:pPr>
        <w:pStyle w:val="Heading3"/>
        <w:bidi w:val="0"/>
        <w:jc w:val="left"/>
        <w:rPr/>
      </w:pPr>
      <w:r>
        <w:rPr/>
        <w:t>2.4 Finding Your Way Around</w:t>
      </w:r>
    </w:p>
    <w:p>
      <w:pPr>
        <w:pStyle w:val="BodyText"/>
        <w:bidi w:val="0"/>
        <w:jc w:val="left"/>
        <w:rPr/>
      </w:pPr>
      <w:r>
        <w:rPr/>
        <w:t>The main navigation is organized by module — Companies, Users, Employees, Customers, Suppliers, Products, Accounting, and Audit Trail — matching the sections of this manual below. Which items you see depends on your assigned role; if a module you expect is missing, check with your administrator that your role includes it.</w:t>
      </w:r>
    </w:p>
    <w:p>
      <w:pPr>
        <w:pStyle w:val="Heading3"/>
        <w:bidi w:val="0"/>
        <w:jc w:val="left"/>
        <w:rPr/>
      </w:pPr>
      <w:r>
        <w:rPr/>
        <w:t>2.5 Managing Your Profile</w:t>
      </w:r>
    </w:p>
    <w:p>
      <w:pPr>
        <w:pStyle w:val="BodyText"/>
        <w:numPr>
          <w:ilvl w:val="0"/>
          <w:numId w:val="3"/>
        </w:numPr>
        <w:tabs>
          <w:tab w:val="clear" w:pos="1134"/>
          <w:tab w:val="left" w:pos="709" w:leader="none"/>
        </w:tabs>
        <w:bidi w:val="0"/>
        <w:spacing w:before="0" w:after="0"/>
        <w:ind w:hanging="283" w:left="709"/>
        <w:jc w:val="left"/>
        <w:rPr/>
      </w:pPr>
      <w:r>
        <w:rPr/>
        <w:t xml:space="preserve">Click your name or avatar in the top corner, then </w:t>
      </w:r>
      <w:r>
        <w:rPr>
          <w:b/>
        </w:rPr>
        <w:t>My Profile</w:t>
      </w:r>
      <w:r>
        <w:rPr/>
        <w:t xml:space="preserve">. </w:t>
      </w:r>
    </w:p>
    <w:p>
      <w:pPr>
        <w:pStyle w:val="BodyText"/>
        <w:numPr>
          <w:ilvl w:val="0"/>
          <w:numId w:val="3"/>
        </w:numPr>
        <w:tabs>
          <w:tab w:val="clear" w:pos="1134"/>
          <w:tab w:val="left" w:pos="709" w:leader="none"/>
        </w:tabs>
        <w:bidi w:val="0"/>
        <w:spacing w:before="0" w:after="0"/>
        <w:ind w:hanging="283" w:left="709"/>
        <w:jc w:val="left"/>
        <w:rPr/>
      </w:pPr>
      <w:r>
        <w:rPr/>
        <w:t xml:space="preserve">Update your details and click </w:t>
      </w:r>
      <w:r>
        <w:rPr>
          <w:b/>
        </w:rPr>
        <w:t>Save</w:t>
      </w:r>
      <w:r>
        <w:rPr/>
        <w:t xml:space="preserve">. </w:t>
      </w:r>
    </w:p>
    <w:p>
      <w:pPr>
        <w:pStyle w:val="BodyText"/>
        <w:numPr>
          <w:ilvl w:val="0"/>
          <w:numId w:val="3"/>
        </w:numPr>
        <w:tabs>
          <w:tab w:val="clear" w:pos="1134"/>
          <w:tab w:val="left" w:pos="709" w:leader="none"/>
        </w:tabs>
        <w:bidi w:val="0"/>
        <w:ind w:hanging="283" w:left="709"/>
        <w:jc w:val="left"/>
        <w:rPr/>
      </w:pPr>
      <w:r>
        <w:rPr/>
        <w:t xml:space="preserve">To change your password, use the password field on the same page. </w:t>
      </w:r>
    </w:p>
    <w:p>
      <w:pPr>
        <w:pStyle w:val="Heading3"/>
        <w:bidi w:val="0"/>
        <w:jc w:val="left"/>
        <w:rPr/>
      </w:pPr>
      <w:r>
        <w:rPr/>
        <w:t>2.6 Logging Out</w:t>
      </w:r>
    </w:p>
    <w:p>
      <w:pPr>
        <w:pStyle w:val="BodyText"/>
        <w:bidi w:val="0"/>
        <w:jc w:val="left"/>
        <w:rPr/>
      </w:pPr>
      <w:r>
        <w:rPr/>
        <w:t xml:space="preserve">Click your name or avatar, then </w:t>
      </w:r>
      <w:r>
        <w:rPr>
          <w:b/>
        </w:rPr>
        <w:t>Log Out</w:t>
      </w:r>
      <w:r>
        <w:rPr/>
        <w:t>. For your security, always log out on a shared computer. If you close the browser without logging out, your session will end automatically after a period of inactivity.</w:t>
      </w:r>
    </w:p>
    <w:p>
      <w:pPr>
        <w:pStyle w:val="BodyText"/>
        <w:bidi w:val="0"/>
        <w:spacing w:before="300" w:after="283"/>
        <w:ind w:hanging="0" w:left="0" w:right="0"/>
        <w:jc w:val="left"/>
        <w:rPr>
          <w:b/>
          <w:color w:val="FFFFFF"/>
          <w:sz w:val="25"/>
          <w:shd w:fill="2E5395" w:val="clear"/>
        </w:rPr>
      </w:pPr>
      <w:r>
        <w:rPr>
          <w:b/>
          <w:color w:val="FFFFFF"/>
          <w:sz w:val="25"/>
          <w:shd w:fill="2E5395" w:val="clear"/>
        </w:rPr>
        <w:t>3. For Administrators — Setting Up Your Organization</w:t>
      </w:r>
    </w:p>
    <w:p>
      <w:pPr>
        <w:pStyle w:val="Heading3"/>
        <w:bidi w:val="0"/>
        <w:jc w:val="left"/>
        <w:rPr/>
      </w:pPr>
      <w:r>
        <w:rPr/>
        <w:t>3.1 Creating a Company or Subsidiary</w:t>
      </w:r>
    </w:p>
    <w:p>
      <w:pPr>
        <w:pStyle w:val="BodyText"/>
        <w:numPr>
          <w:ilvl w:val="0"/>
          <w:numId w:val="4"/>
        </w:numPr>
        <w:tabs>
          <w:tab w:val="clear" w:pos="1134"/>
          <w:tab w:val="left" w:pos="709" w:leader="none"/>
        </w:tabs>
        <w:bidi w:val="0"/>
        <w:spacing w:before="0" w:after="0"/>
        <w:ind w:hanging="283" w:left="709"/>
        <w:jc w:val="left"/>
        <w:rPr/>
      </w:pPr>
      <w:r>
        <w:rPr/>
        <w:t xml:space="preserve">Go to </w:t>
      </w:r>
      <w:r>
        <w:rPr>
          <w:b/>
        </w:rPr>
        <w:t>Companies</w:t>
      </w:r>
      <w:r>
        <w:rPr/>
        <w:t xml:space="preserve"> and click </w:t>
      </w:r>
      <w:r>
        <w:rPr>
          <w:b/>
        </w:rPr>
        <w:t>New Company</w:t>
      </w:r>
      <w:r>
        <w:rPr/>
        <w:t xml:space="preserve">. </w:t>
      </w:r>
    </w:p>
    <w:p>
      <w:pPr>
        <w:pStyle w:val="BodyText"/>
        <w:numPr>
          <w:ilvl w:val="0"/>
          <w:numId w:val="4"/>
        </w:numPr>
        <w:tabs>
          <w:tab w:val="clear" w:pos="1134"/>
          <w:tab w:val="left" w:pos="709" w:leader="none"/>
        </w:tabs>
        <w:bidi w:val="0"/>
        <w:spacing w:before="0" w:after="0"/>
        <w:ind w:hanging="283" w:left="709"/>
        <w:jc w:val="left"/>
        <w:rPr/>
      </w:pPr>
      <w:r>
        <w:rPr/>
        <w:t xml:space="preserve">Enter the company name, registration number, tax ID, address and contact details. </w:t>
      </w:r>
    </w:p>
    <w:p>
      <w:pPr>
        <w:pStyle w:val="BodyText"/>
        <w:numPr>
          <w:ilvl w:val="0"/>
          <w:numId w:val="4"/>
        </w:numPr>
        <w:tabs>
          <w:tab w:val="clear" w:pos="1134"/>
          <w:tab w:val="left" w:pos="709" w:leader="none"/>
        </w:tabs>
        <w:bidi w:val="0"/>
        <w:spacing w:before="0" w:after="0"/>
        <w:ind w:hanging="283" w:left="709"/>
        <w:jc w:val="left"/>
        <w:rPr/>
      </w:pPr>
      <w:r>
        <w:rPr/>
        <w:t xml:space="preserve">Set the currency (UGX by default) and the financial year start date. </w:t>
      </w:r>
    </w:p>
    <w:p>
      <w:pPr>
        <w:pStyle w:val="BodyText"/>
        <w:numPr>
          <w:ilvl w:val="0"/>
          <w:numId w:val="4"/>
        </w:numPr>
        <w:tabs>
          <w:tab w:val="clear" w:pos="1134"/>
          <w:tab w:val="left" w:pos="709" w:leader="none"/>
        </w:tabs>
        <w:bidi w:val="0"/>
        <w:spacing w:before="0" w:after="0"/>
        <w:ind w:hanging="283" w:left="709"/>
        <w:jc w:val="left"/>
        <w:rPr/>
      </w:pPr>
      <w:r>
        <w:rPr/>
        <w:t xml:space="preserve">If this is a subsidiary rather than the top-level Group entity, select its parent company. </w:t>
      </w:r>
      <w:r>
        <w:rPr>
          <w:i/>
        </w:rPr>
        <w:t>Every company except the holding company itself must have a parent.</w:t>
      </w:r>
      <w:r>
        <w:rPr/>
        <w:t xml:space="preserve"> </w:t>
      </w:r>
    </w:p>
    <w:p>
      <w:pPr>
        <w:pStyle w:val="BodyText"/>
        <w:numPr>
          <w:ilvl w:val="0"/>
          <w:numId w:val="4"/>
        </w:numPr>
        <w:tabs>
          <w:tab w:val="clear" w:pos="1134"/>
          <w:tab w:val="left" w:pos="709" w:leader="none"/>
        </w:tabs>
        <w:bidi w:val="0"/>
        <w:ind w:hanging="283" w:left="709"/>
        <w:jc w:val="left"/>
        <w:rPr/>
      </w:pPr>
      <w:r>
        <w:rPr/>
        <w:t xml:space="preserve">Click </w:t>
      </w:r>
      <w:r>
        <w:rPr>
          <w:b/>
        </w:rPr>
        <w:t>Save</w:t>
      </w:r>
      <w:r>
        <w:rPr/>
        <w:t xml:space="preserve">. </w:t>
      </w:r>
    </w:p>
    <w:p>
      <w:pPr>
        <w:pStyle w:val="Heading3"/>
        <w:bidi w:val="0"/>
        <w:jc w:val="left"/>
        <w:rPr/>
      </w:pPr>
      <w:r>
        <w:rPr/>
        <w:t>3.2 Adding Branches</w:t>
      </w:r>
    </w:p>
    <w:p>
      <w:pPr>
        <w:pStyle w:val="BodyText"/>
        <w:numPr>
          <w:ilvl w:val="0"/>
          <w:numId w:val="5"/>
        </w:numPr>
        <w:tabs>
          <w:tab w:val="clear" w:pos="1134"/>
          <w:tab w:val="left" w:pos="709" w:leader="none"/>
        </w:tabs>
        <w:bidi w:val="0"/>
        <w:spacing w:before="0" w:after="0"/>
        <w:ind w:hanging="283" w:left="709"/>
        <w:jc w:val="left"/>
        <w:rPr/>
      </w:pPr>
      <w:r>
        <w:rPr/>
        <w:t xml:space="preserve">Open the company, then go to its </w:t>
      </w:r>
      <w:r>
        <w:rPr>
          <w:b/>
        </w:rPr>
        <w:t>Branches</w:t>
      </w:r>
      <w:r>
        <w:rPr/>
        <w:t xml:space="preserve"> tab. </w:t>
      </w:r>
    </w:p>
    <w:p>
      <w:pPr>
        <w:pStyle w:val="BodyText"/>
        <w:numPr>
          <w:ilvl w:val="0"/>
          <w:numId w:val="5"/>
        </w:numPr>
        <w:tabs>
          <w:tab w:val="clear" w:pos="1134"/>
          <w:tab w:val="left" w:pos="709" w:leader="none"/>
        </w:tabs>
        <w:bidi w:val="0"/>
        <w:ind w:hanging="283" w:left="709"/>
        <w:jc w:val="left"/>
        <w:rPr/>
      </w:pPr>
      <w:r>
        <w:rPr/>
        <w:t xml:space="preserve">Click </w:t>
      </w:r>
      <w:r>
        <w:rPr>
          <w:b/>
        </w:rPr>
        <w:t>New Branch</w:t>
      </w:r>
      <w:r>
        <w:rPr/>
        <w:t xml:space="preserve">, enter the name and address, and save. </w:t>
      </w:r>
    </w:p>
    <w:p>
      <w:pPr>
        <w:pStyle w:val="Heading3"/>
        <w:bidi w:val="0"/>
        <w:jc w:val="left"/>
        <w:rPr/>
      </w:pPr>
      <w:r>
        <w:rPr/>
        <w:t>3.3 Adding Departments</w:t>
      </w:r>
    </w:p>
    <w:p>
      <w:pPr>
        <w:pStyle w:val="BodyText"/>
        <w:numPr>
          <w:ilvl w:val="0"/>
          <w:numId w:val="6"/>
        </w:numPr>
        <w:tabs>
          <w:tab w:val="clear" w:pos="1134"/>
          <w:tab w:val="left" w:pos="709" w:leader="none"/>
        </w:tabs>
        <w:bidi w:val="0"/>
        <w:spacing w:before="0" w:after="0"/>
        <w:ind w:hanging="283" w:left="709"/>
        <w:jc w:val="left"/>
        <w:rPr/>
      </w:pPr>
      <w:r>
        <w:rPr/>
        <w:t xml:space="preserve">Open the company, then go to its </w:t>
      </w:r>
      <w:r>
        <w:rPr>
          <w:b/>
        </w:rPr>
        <w:t>Departments</w:t>
      </w:r>
      <w:r>
        <w:rPr/>
        <w:t xml:space="preserve"> tab. </w:t>
      </w:r>
    </w:p>
    <w:p>
      <w:pPr>
        <w:pStyle w:val="BodyText"/>
        <w:numPr>
          <w:ilvl w:val="0"/>
          <w:numId w:val="6"/>
        </w:numPr>
        <w:tabs>
          <w:tab w:val="clear" w:pos="1134"/>
          <w:tab w:val="left" w:pos="709" w:leader="none"/>
        </w:tabs>
        <w:bidi w:val="0"/>
        <w:ind w:hanging="283" w:left="709"/>
        <w:jc w:val="left"/>
        <w:rPr/>
      </w:pPr>
      <w:r>
        <w:rPr/>
        <w:t xml:space="preserve">Click </w:t>
      </w:r>
      <w:r>
        <w:rPr>
          <w:b/>
        </w:rPr>
        <w:t>New Department</w:t>
      </w:r>
      <w:r>
        <w:rPr/>
        <w:t xml:space="preserve">, enter a name, and save. </w:t>
      </w:r>
    </w:p>
    <w:p>
      <w:pPr>
        <w:pStyle w:val="Heading3"/>
        <w:bidi w:val="0"/>
        <w:jc w:val="left"/>
        <w:rPr/>
      </w:pPr>
      <w:r>
        <w:rPr/>
        <w:t>3.4 Creating and Managing Users</w:t>
      </w:r>
    </w:p>
    <w:p>
      <w:pPr>
        <w:pStyle w:val="BodyText"/>
        <w:numPr>
          <w:ilvl w:val="0"/>
          <w:numId w:val="7"/>
        </w:numPr>
        <w:tabs>
          <w:tab w:val="clear" w:pos="1134"/>
          <w:tab w:val="left" w:pos="709" w:leader="none"/>
        </w:tabs>
        <w:bidi w:val="0"/>
        <w:spacing w:before="0" w:after="0"/>
        <w:ind w:hanging="283" w:left="709"/>
        <w:jc w:val="left"/>
        <w:rPr/>
      </w:pPr>
      <w:r>
        <w:rPr/>
        <w:t xml:space="preserve">Go to </w:t>
      </w:r>
      <w:r>
        <w:rPr>
          <w:b/>
        </w:rPr>
        <w:t>Users</w:t>
      </w:r>
      <w:r>
        <w:rPr/>
        <w:t xml:space="preserve"> and click </w:t>
      </w:r>
      <w:r>
        <w:rPr>
          <w:b/>
        </w:rPr>
        <w:t>New User</w:t>
      </w:r>
      <w:r>
        <w:rPr/>
        <w:t xml:space="preserve">. </w:t>
      </w:r>
    </w:p>
    <w:p>
      <w:pPr>
        <w:pStyle w:val="BodyText"/>
        <w:numPr>
          <w:ilvl w:val="0"/>
          <w:numId w:val="7"/>
        </w:numPr>
        <w:tabs>
          <w:tab w:val="clear" w:pos="1134"/>
          <w:tab w:val="left" w:pos="709" w:leader="none"/>
        </w:tabs>
        <w:bidi w:val="0"/>
        <w:spacing w:before="0" w:after="0"/>
        <w:ind w:hanging="283" w:left="709"/>
        <w:jc w:val="left"/>
        <w:rPr/>
      </w:pPr>
      <w:r>
        <w:rPr/>
        <w:t xml:space="preserve">Enter their name and email address. </w:t>
      </w:r>
    </w:p>
    <w:p>
      <w:pPr>
        <w:pStyle w:val="BodyText"/>
        <w:numPr>
          <w:ilvl w:val="0"/>
          <w:numId w:val="7"/>
        </w:numPr>
        <w:tabs>
          <w:tab w:val="clear" w:pos="1134"/>
          <w:tab w:val="left" w:pos="709" w:leader="none"/>
        </w:tabs>
        <w:bidi w:val="0"/>
        <w:spacing w:before="0" w:after="0"/>
        <w:ind w:hanging="283" w:left="709"/>
        <w:jc w:val="left"/>
        <w:rPr/>
      </w:pPr>
      <w:r>
        <w:rPr/>
        <w:t xml:space="preserve">Assign them to the correct company, branch and/or department — this controls what data they can see. </w:t>
      </w:r>
    </w:p>
    <w:p>
      <w:pPr>
        <w:pStyle w:val="BodyText"/>
        <w:numPr>
          <w:ilvl w:val="0"/>
          <w:numId w:val="7"/>
        </w:numPr>
        <w:tabs>
          <w:tab w:val="clear" w:pos="1134"/>
          <w:tab w:val="left" w:pos="709" w:leader="none"/>
        </w:tabs>
        <w:bidi w:val="0"/>
        <w:spacing w:before="0" w:after="0"/>
        <w:ind w:hanging="283" w:left="709"/>
        <w:jc w:val="left"/>
        <w:rPr/>
      </w:pPr>
      <w:r>
        <w:rPr/>
        <w:t xml:space="preserve">Assign one or more roles (Section 3.5) — this controls what they can do. </w:t>
      </w:r>
    </w:p>
    <w:p>
      <w:pPr>
        <w:pStyle w:val="BodyText"/>
        <w:numPr>
          <w:ilvl w:val="0"/>
          <w:numId w:val="7"/>
        </w:numPr>
        <w:tabs>
          <w:tab w:val="clear" w:pos="1134"/>
          <w:tab w:val="left" w:pos="709" w:leader="none"/>
        </w:tabs>
        <w:bidi w:val="0"/>
        <w:ind w:hanging="283" w:left="709"/>
        <w:jc w:val="left"/>
        <w:rPr/>
      </w:pPr>
      <w:r>
        <w:rPr/>
        <w:t xml:space="preserve">Click </w:t>
      </w:r>
      <w:r>
        <w:rPr>
          <w:b/>
        </w:rPr>
        <w:t>Save</w:t>
      </w:r>
      <w:r>
        <w:rPr/>
        <w:t xml:space="preserve">. The new user will receive an email to set their password. </w:t>
      </w:r>
    </w:p>
    <w:p>
      <w:pPr>
        <w:pStyle w:val="BodyText"/>
        <w:bidi w:val="0"/>
        <w:jc w:val="left"/>
        <w:rPr/>
      </w:pPr>
      <w:r>
        <w:rPr/>
        <w:t xml:space="preserve">To deactivate a user who has left, open their record and click </w:t>
      </w:r>
      <w:r>
        <w:rPr>
          <w:b/>
        </w:rPr>
        <w:t>Deactivate</w:t>
      </w:r>
      <w:r>
        <w:rPr/>
        <w:t xml:space="preserve"> — this immediately removes their access without deleting their history. To temporarily lock an account, use </w:t>
      </w:r>
      <w:r>
        <w:rPr>
          <w:b/>
        </w:rPr>
        <w:t>Lock</w:t>
      </w:r>
      <w:r>
        <w:rPr/>
        <w:t xml:space="preserve"> instead; to reset a forgotten password on someone's behalf, use </w:t>
      </w:r>
      <w:r>
        <w:rPr>
          <w:b/>
        </w:rPr>
        <w:t>Reset Password</w:t>
      </w:r>
      <w:r>
        <w:rPr/>
        <w:t>.</w:t>
      </w:r>
    </w:p>
    <w:p>
      <w:pPr>
        <w:pStyle w:val="Heading3"/>
        <w:bidi w:val="0"/>
        <w:jc w:val="left"/>
        <w:rPr/>
      </w:pPr>
      <w:r>
        <w:rPr/>
        <w:t>3.5 Assigning Roles and Permissions</w:t>
      </w:r>
    </w:p>
    <w:p>
      <w:pPr>
        <w:pStyle w:val="BodyText"/>
        <w:bidi w:val="0"/>
        <w:jc w:val="left"/>
        <w:rPr/>
      </w:pPr>
      <w:r>
        <w:rPr/>
        <w:t xml:space="preserve">Every user needs at least one role. Roles determine which modules a user can see and what they can do in each (view only, create, edit, approve). Common Phase 1 roles include Super Administrator, Group CEO, Managing Director, CFO, Finance Manager, Accountant, HR Manager, Branch Manager, IT Administrator, Auditor and Employee. To change a user's roles, open their record, go to the </w:t>
      </w:r>
      <w:r>
        <w:rPr>
          <w:b/>
        </w:rPr>
        <w:t>Roles</w:t>
      </w:r>
      <w:r>
        <w:rPr/>
        <w:t xml:space="preserve"> tab, and add or remove roles as needed.</w:t>
      </w:r>
    </w:p>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Note:</w:t>
      </w:r>
      <w:r>
        <w:rPr>
          <w:sz w:val="21"/>
          <w:bdr w:val="single" w:sz="24" w:space="9" w:color="D98C00"/>
          <w:shd w:fill="FFF4E5" w:val="clear"/>
        </w:rPr>
        <w:t xml:space="preserve"> access to financial information and sensitive documents (e.g. employee bank details) is restricted to specific roles even within a company you belong to. If a field looks blank or masked, it usually means your role does not include permission to view it — this is expected, not an error.</w:t>
      </w:r>
    </w:p>
    <w:p>
      <w:pPr>
        <w:pStyle w:val="BodyText"/>
        <w:bidi w:val="0"/>
        <w:spacing w:before="300" w:after="283"/>
        <w:ind w:hanging="0" w:left="0" w:right="0"/>
        <w:jc w:val="left"/>
        <w:rPr>
          <w:b/>
          <w:color w:val="FFFFFF"/>
          <w:sz w:val="25"/>
          <w:shd w:fill="2E5395" w:val="clear"/>
        </w:rPr>
      </w:pPr>
      <w:r>
        <w:rPr>
          <w:b/>
          <w:color w:val="FFFFFF"/>
          <w:sz w:val="25"/>
          <w:shd w:fill="2E5395" w:val="clear"/>
        </w:rPr>
        <w:t>4. For HR — Managing Employee Records</w:t>
      </w:r>
    </w:p>
    <w:p>
      <w:pPr>
        <w:pStyle w:val="BodyText"/>
        <w:numPr>
          <w:ilvl w:val="0"/>
          <w:numId w:val="8"/>
        </w:numPr>
        <w:tabs>
          <w:tab w:val="clear" w:pos="1134"/>
          <w:tab w:val="left" w:pos="709" w:leader="none"/>
        </w:tabs>
        <w:bidi w:val="0"/>
        <w:spacing w:before="0" w:after="0"/>
        <w:ind w:hanging="283" w:left="709"/>
        <w:jc w:val="left"/>
        <w:rPr/>
      </w:pPr>
      <w:r>
        <w:rPr/>
        <w:t xml:space="preserve">Go to </w:t>
      </w:r>
      <w:r>
        <w:rPr>
          <w:b/>
        </w:rPr>
        <w:t>Employees</w:t>
      </w:r>
      <w:r>
        <w:rPr/>
        <w:t xml:space="preserve"> and click </w:t>
      </w:r>
      <w:r>
        <w:rPr>
          <w:b/>
        </w:rPr>
        <w:t>New Employee</w:t>
      </w:r>
      <w:r>
        <w:rPr/>
        <w:t xml:space="preserve">. </w:t>
      </w:r>
    </w:p>
    <w:p>
      <w:pPr>
        <w:pStyle w:val="BodyText"/>
        <w:numPr>
          <w:ilvl w:val="0"/>
          <w:numId w:val="8"/>
        </w:numPr>
        <w:tabs>
          <w:tab w:val="clear" w:pos="1134"/>
          <w:tab w:val="left" w:pos="709" w:leader="none"/>
        </w:tabs>
        <w:bidi w:val="0"/>
        <w:spacing w:before="0" w:after="0"/>
        <w:ind w:hanging="283" w:left="709"/>
        <w:jc w:val="left"/>
        <w:rPr/>
      </w:pPr>
      <w:r>
        <w:rPr/>
        <w:t xml:space="preserve">Enter identification details, job title, department, branch and company, and employment start date. </w:t>
      </w:r>
    </w:p>
    <w:p>
      <w:pPr>
        <w:pStyle w:val="BodyText"/>
        <w:numPr>
          <w:ilvl w:val="0"/>
          <w:numId w:val="8"/>
        </w:numPr>
        <w:tabs>
          <w:tab w:val="clear" w:pos="1134"/>
          <w:tab w:val="left" w:pos="709" w:leader="none"/>
        </w:tabs>
        <w:bidi w:val="0"/>
        <w:spacing w:before="0" w:after="0"/>
        <w:ind w:hanging="283" w:left="709"/>
        <w:jc w:val="left"/>
        <w:rPr/>
      </w:pPr>
      <w:r>
        <w:rPr/>
        <w:t xml:space="preserve">Add contract details, next-of-kin and emergency contact information as available. </w:t>
      </w:r>
    </w:p>
    <w:p>
      <w:pPr>
        <w:pStyle w:val="BodyText"/>
        <w:numPr>
          <w:ilvl w:val="0"/>
          <w:numId w:val="8"/>
        </w:numPr>
        <w:tabs>
          <w:tab w:val="clear" w:pos="1134"/>
          <w:tab w:val="left" w:pos="709" w:leader="none"/>
        </w:tabs>
        <w:bidi w:val="0"/>
        <w:spacing w:before="0" w:after="0"/>
        <w:ind w:hanging="283" w:left="709"/>
        <w:jc w:val="left"/>
        <w:rPr/>
      </w:pPr>
      <w:r>
        <w:rPr/>
        <w:t xml:space="preserve">Add bank and tax information — this is stored securely and is only visible to authorized roles. </w:t>
      </w:r>
    </w:p>
    <w:p>
      <w:pPr>
        <w:pStyle w:val="BodyText"/>
        <w:numPr>
          <w:ilvl w:val="0"/>
          <w:numId w:val="8"/>
        </w:numPr>
        <w:tabs>
          <w:tab w:val="clear" w:pos="1134"/>
          <w:tab w:val="left" w:pos="709" w:leader="none"/>
        </w:tabs>
        <w:bidi w:val="0"/>
        <w:spacing w:before="0" w:after="0"/>
        <w:ind w:hanging="283" w:left="709"/>
        <w:jc w:val="left"/>
        <w:rPr/>
      </w:pPr>
      <w:r>
        <w:rPr/>
        <w:t xml:space="preserve">To attach a document (e.g. a signed contract), open the employee record, go to </w:t>
      </w:r>
      <w:r>
        <w:rPr>
          <w:b/>
        </w:rPr>
        <w:t>Documents</w:t>
      </w:r>
      <w:r>
        <w:rPr/>
        <w:t xml:space="preserve">, and upload the file. </w:t>
      </w:r>
    </w:p>
    <w:p>
      <w:pPr>
        <w:pStyle w:val="BodyText"/>
        <w:numPr>
          <w:ilvl w:val="0"/>
          <w:numId w:val="8"/>
        </w:numPr>
        <w:tabs>
          <w:tab w:val="clear" w:pos="1134"/>
          <w:tab w:val="left" w:pos="709" w:leader="none"/>
        </w:tabs>
        <w:bidi w:val="0"/>
        <w:ind w:hanging="283" w:left="709"/>
        <w:jc w:val="left"/>
        <w:rPr/>
      </w:pPr>
      <w:r>
        <w:rPr/>
        <w:t xml:space="preserve">Click </w:t>
      </w:r>
      <w:r>
        <w:rPr>
          <w:b/>
        </w:rPr>
        <w:t>Save</w:t>
      </w:r>
      <w:r>
        <w:rPr/>
        <w:t xml:space="preserve">. </w:t>
      </w:r>
    </w:p>
    <w:p>
      <w:pPr>
        <w:pStyle w:val="BodyText"/>
        <w:bidi w:val="0"/>
        <w:jc w:val="left"/>
        <w:rPr/>
      </w:pPr>
      <w:r>
        <w:rPr/>
        <w:t>Use the filters at the top of the Employees list to find someone by company, branch or department.</w:t>
      </w:r>
    </w:p>
    <w:p>
      <w:pPr>
        <w:pStyle w:val="BodyText"/>
        <w:bidi w:val="0"/>
        <w:spacing w:before="300" w:after="283"/>
        <w:ind w:hanging="0" w:left="0" w:right="0"/>
        <w:jc w:val="left"/>
        <w:rPr>
          <w:b/>
          <w:color w:val="FFFFFF"/>
          <w:sz w:val="25"/>
          <w:shd w:fill="2E5395" w:val="clear"/>
        </w:rPr>
      </w:pPr>
      <w:r>
        <w:rPr>
          <w:b/>
          <w:color w:val="FFFFFF"/>
          <w:sz w:val="25"/>
          <w:shd w:fill="2E5395" w:val="clear"/>
        </w:rPr>
        <w:t>5. For Sales — Managing Customers</w:t>
      </w:r>
    </w:p>
    <w:p>
      <w:pPr>
        <w:pStyle w:val="BodyText"/>
        <w:numPr>
          <w:ilvl w:val="0"/>
          <w:numId w:val="9"/>
        </w:numPr>
        <w:tabs>
          <w:tab w:val="clear" w:pos="1134"/>
          <w:tab w:val="left" w:pos="709" w:leader="none"/>
        </w:tabs>
        <w:bidi w:val="0"/>
        <w:spacing w:before="0" w:after="0"/>
        <w:ind w:hanging="283" w:left="709"/>
        <w:jc w:val="left"/>
        <w:rPr/>
      </w:pPr>
      <w:r>
        <w:rPr/>
        <w:t xml:space="preserve">Go to </w:t>
      </w:r>
      <w:r>
        <w:rPr>
          <w:b/>
        </w:rPr>
        <w:t>Customers</w:t>
      </w:r>
      <w:r>
        <w:rPr/>
        <w:t xml:space="preserve"> and click </w:t>
      </w:r>
      <w:r>
        <w:rPr>
          <w:b/>
        </w:rPr>
        <w:t>New Customer</w:t>
      </w:r>
      <w:r>
        <w:rPr/>
        <w:t xml:space="preserve">. </w:t>
      </w:r>
    </w:p>
    <w:p>
      <w:pPr>
        <w:pStyle w:val="BodyText"/>
        <w:numPr>
          <w:ilvl w:val="0"/>
          <w:numId w:val="9"/>
        </w:numPr>
        <w:tabs>
          <w:tab w:val="clear" w:pos="1134"/>
          <w:tab w:val="left" w:pos="709" w:leader="none"/>
        </w:tabs>
        <w:bidi w:val="0"/>
        <w:spacing w:before="0" w:after="0"/>
        <w:ind w:hanging="283" w:left="709"/>
        <w:jc w:val="left"/>
        <w:rPr/>
      </w:pPr>
      <w:r>
        <w:rPr/>
        <w:t xml:space="preserve">Enter the customer's name, contact details and category. </w:t>
      </w:r>
    </w:p>
    <w:p>
      <w:pPr>
        <w:pStyle w:val="BodyText"/>
        <w:numPr>
          <w:ilvl w:val="0"/>
          <w:numId w:val="9"/>
        </w:numPr>
        <w:tabs>
          <w:tab w:val="clear" w:pos="1134"/>
          <w:tab w:val="left" w:pos="709" w:leader="none"/>
        </w:tabs>
        <w:bidi w:val="0"/>
        <w:spacing w:before="0" w:after="0"/>
        <w:ind w:hanging="283" w:left="709"/>
        <w:jc w:val="left"/>
        <w:rPr/>
      </w:pPr>
      <w:r>
        <w:rPr/>
        <w:t xml:space="preserve">Set a credit limit and payment terms if applicable, then save. </w:t>
      </w:r>
    </w:p>
    <w:p>
      <w:pPr>
        <w:pStyle w:val="BodyText"/>
        <w:numPr>
          <w:ilvl w:val="0"/>
          <w:numId w:val="9"/>
        </w:numPr>
        <w:tabs>
          <w:tab w:val="clear" w:pos="1134"/>
          <w:tab w:val="left" w:pos="709" w:leader="none"/>
        </w:tabs>
        <w:bidi w:val="0"/>
        <w:ind w:hanging="283" w:left="709"/>
        <w:jc w:val="left"/>
        <w:rPr/>
      </w:pPr>
      <w:r>
        <w:rPr/>
        <w:t xml:space="preserve">To review a customer's history, open their record and go to the </w:t>
      </w:r>
      <w:r>
        <w:rPr>
          <w:b/>
        </w:rPr>
        <w:t>Statement</w:t>
      </w:r>
      <w:r>
        <w:rPr/>
        <w:t xml:space="preserve"> tab. </w:t>
      </w:r>
    </w:p>
    <w:p>
      <w:pPr>
        <w:pStyle w:val="BodyText"/>
        <w:bidi w:val="0"/>
        <w:spacing w:before="300" w:after="283"/>
        <w:ind w:hanging="0" w:left="0" w:right="0"/>
        <w:jc w:val="left"/>
        <w:rPr>
          <w:b/>
          <w:color w:val="FFFFFF"/>
          <w:sz w:val="25"/>
          <w:shd w:fill="2E5395" w:val="clear"/>
        </w:rPr>
      </w:pPr>
      <w:r>
        <w:rPr>
          <w:b/>
          <w:color w:val="FFFFFF"/>
          <w:sz w:val="25"/>
          <w:shd w:fill="2E5395" w:val="clear"/>
        </w:rPr>
        <w:t>6. For Procurement — Managing Suppliers and Products</w:t>
      </w:r>
    </w:p>
    <w:p>
      <w:pPr>
        <w:pStyle w:val="Heading3"/>
        <w:bidi w:val="0"/>
        <w:jc w:val="left"/>
        <w:rPr/>
      </w:pPr>
      <w:r>
        <w:rPr/>
        <w:t>6.1 Suppliers</w:t>
      </w:r>
    </w:p>
    <w:p>
      <w:pPr>
        <w:pStyle w:val="BodyText"/>
        <w:numPr>
          <w:ilvl w:val="0"/>
          <w:numId w:val="10"/>
        </w:numPr>
        <w:tabs>
          <w:tab w:val="clear" w:pos="1134"/>
          <w:tab w:val="left" w:pos="709" w:leader="none"/>
        </w:tabs>
        <w:bidi w:val="0"/>
        <w:spacing w:before="0" w:after="0"/>
        <w:ind w:hanging="283" w:left="709"/>
        <w:jc w:val="left"/>
        <w:rPr/>
      </w:pPr>
      <w:r>
        <w:rPr/>
        <w:t xml:space="preserve">Go to </w:t>
      </w:r>
      <w:r>
        <w:rPr>
          <w:b/>
        </w:rPr>
        <w:t>Suppliers</w:t>
      </w:r>
      <w:r>
        <w:rPr/>
        <w:t xml:space="preserve"> and click </w:t>
      </w:r>
      <w:r>
        <w:rPr>
          <w:b/>
        </w:rPr>
        <w:t>New Supplier</w:t>
      </w:r>
      <w:r>
        <w:rPr/>
        <w:t xml:space="preserve">. </w:t>
      </w:r>
    </w:p>
    <w:p>
      <w:pPr>
        <w:pStyle w:val="BodyText"/>
        <w:numPr>
          <w:ilvl w:val="0"/>
          <w:numId w:val="10"/>
        </w:numPr>
        <w:tabs>
          <w:tab w:val="clear" w:pos="1134"/>
          <w:tab w:val="left" w:pos="709" w:leader="none"/>
        </w:tabs>
        <w:bidi w:val="0"/>
        <w:spacing w:before="0" w:after="0"/>
        <w:ind w:hanging="283" w:left="709"/>
        <w:jc w:val="left"/>
        <w:rPr/>
      </w:pPr>
      <w:r>
        <w:rPr/>
        <w:t xml:space="preserve">Enter their name, category, contact details, tax ID and bank details. </w:t>
      </w:r>
    </w:p>
    <w:p>
      <w:pPr>
        <w:pStyle w:val="BodyText"/>
        <w:numPr>
          <w:ilvl w:val="0"/>
          <w:numId w:val="10"/>
        </w:numPr>
        <w:tabs>
          <w:tab w:val="clear" w:pos="1134"/>
          <w:tab w:val="left" w:pos="709" w:leader="none"/>
        </w:tabs>
        <w:bidi w:val="0"/>
        <w:spacing w:before="0" w:after="0"/>
        <w:ind w:hanging="283" w:left="709"/>
        <w:jc w:val="left"/>
        <w:rPr/>
      </w:pPr>
      <w:r>
        <w:rPr/>
        <w:t xml:space="preserve">Upload any supporting documents (e.g. tax certificate). </w:t>
      </w:r>
    </w:p>
    <w:p>
      <w:pPr>
        <w:pStyle w:val="BodyText"/>
        <w:numPr>
          <w:ilvl w:val="0"/>
          <w:numId w:val="10"/>
        </w:numPr>
        <w:tabs>
          <w:tab w:val="clear" w:pos="1134"/>
          <w:tab w:val="left" w:pos="709" w:leader="none"/>
        </w:tabs>
        <w:bidi w:val="0"/>
        <w:ind w:hanging="283" w:left="709"/>
        <w:jc w:val="left"/>
        <w:rPr/>
      </w:pPr>
      <w:r>
        <w:rPr/>
        <w:t xml:space="preserve">Click </w:t>
      </w:r>
      <w:r>
        <w:rPr>
          <w:b/>
        </w:rPr>
        <w:t>Save</w:t>
      </w:r>
      <w:r>
        <w:rPr/>
        <w:t xml:space="preserve">. </w:t>
      </w:r>
    </w:p>
    <w:p>
      <w:pPr>
        <w:pStyle w:val="BodyText"/>
        <w:bidi w:val="0"/>
        <w:jc w:val="left"/>
        <w:rPr/>
      </w:pPr>
      <w:r>
        <w:rPr/>
        <w:t xml:space="preserve">If a supplier should no longer be used, open their record and click </w:t>
      </w:r>
      <w:r>
        <w:rPr>
          <w:b/>
        </w:rPr>
        <w:t>Blacklist</w:t>
      </w:r>
      <w:r>
        <w:rPr/>
        <w:t xml:space="preserve">. Use </w:t>
      </w:r>
      <w:r>
        <w:rPr>
          <w:b/>
        </w:rPr>
        <w:t>Unblacklist</w:t>
      </w:r>
      <w:r>
        <w:rPr/>
        <w:t xml:space="preserve"> to reinstate them later.</w:t>
      </w:r>
    </w:p>
    <w:p>
      <w:pPr>
        <w:pStyle w:val="Heading3"/>
        <w:bidi w:val="0"/>
        <w:jc w:val="left"/>
        <w:rPr/>
      </w:pPr>
      <w:r>
        <w:rPr/>
        <w:t>6.2 Products</w:t>
      </w:r>
    </w:p>
    <w:p>
      <w:pPr>
        <w:pStyle w:val="BodyText"/>
        <w:numPr>
          <w:ilvl w:val="0"/>
          <w:numId w:val="11"/>
        </w:numPr>
        <w:tabs>
          <w:tab w:val="clear" w:pos="1134"/>
          <w:tab w:val="left" w:pos="709" w:leader="none"/>
        </w:tabs>
        <w:bidi w:val="0"/>
        <w:spacing w:before="0" w:after="0"/>
        <w:ind w:hanging="283" w:left="709"/>
        <w:jc w:val="left"/>
        <w:rPr/>
      </w:pPr>
      <w:r>
        <w:rPr/>
        <w:t xml:space="preserve">Go to </w:t>
      </w:r>
      <w:r>
        <w:rPr>
          <w:b/>
        </w:rPr>
        <w:t>Products</w:t>
      </w:r>
      <w:r>
        <w:rPr/>
        <w:t xml:space="preserve"> and, if needed, create a category first under </w:t>
      </w:r>
      <w:r>
        <w:rPr>
          <w:b/>
        </w:rPr>
        <w:t>Product Categories</w:t>
      </w:r>
      <w:r>
        <w:rPr/>
        <w:t xml:space="preserve">. </w:t>
      </w:r>
    </w:p>
    <w:p>
      <w:pPr>
        <w:pStyle w:val="BodyText"/>
        <w:numPr>
          <w:ilvl w:val="0"/>
          <w:numId w:val="11"/>
        </w:numPr>
        <w:tabs>
          <w:tab w:val="clear" w:pos="1134"/>
          <w:tab w:val="left" w:pos="709" w:leader="none"/>
        </w:tabs>
        <w:bidi w:val="0"/>
        <w:spacing w:before="0" w:after="0"/>
        <w:ind w:hanging="283" w:left="709"/>
        <w:jc w:val="left"/>
        <w:rPr/>
      </w:pPr>
      <w:r>
        <w:rPr/>
        <w:t xml:space="preserve">Click </w:t>
      </w:r>
      <w:r>
        <w:rPr>
          <w:b/>
        </w:rPr>
        <w:t>New Product</w:t>
      </w:r>
      <w:r>
        <w:rPr/>
        <w:t xml:space="preserve">, enter a unique product code, name, category and unit of measure. </w:t>
      </w:r>
    </w:p>
    <w:p>
      <w:pPr>
        <w:pStyle w:val="BodyText"/>
        <w:numPr>
          <w:ilvl w:val="0"/>
          <w:numId w:val="11"/>
        </w:numPr>
        <w:tabs>
          <w:tab w:val="clear" w:pos="1134"/>
          <w:tab w:val="left" w:pos="709" w:leader="none"/>
        </w:tabs>
        <w:bidi w:val="0"/>
        <w:ind w:hanging="283" w:left="709"/>
        <w:jc w:val="left"/>
        <w:rPr/>
      </w:pPr>
      <w:r>
        <w:rPr/>
        <w:t xml:space="preserve">Add a barcode if you have one, then save. </w:t>
      </w:r>
    </w:p>
    <w:p>
      <w:pPr>
        <w:pStyle w:val="BodyText"/>
        <w:bidi w:val="0"/>
        <w:spacing w:before="150" w:after="150"/>
        <w:ind w:hanging="0" w:left="150" w:right="150"/>
        <w:jc w:val="left"/>
        <w:rPr>
          <w:sz w:val="21"/>
          <w:bdr w:val="single" w:sz="24" w:space="9" w:color="1F3864"/>
          <w:shd w:fill="EAF1FB" w:val="clear"/>
        </w:rPr>
      </w:pPr>
      <w:r>
        <w:rPr>
          <w:b/>
          <w:sz w:val="21"/>
          <w:bdr w:val="single" w:sz="24" w:space="9" w:color="1F3864"/>
          <w:shd w:fill="EAF1FB" w:val="clear"/>
        </w:rPr>
        <w:t>Tip:</w:t>
      </w:r>
      <w:r>
        <w:rPr>
          <w:sz w:val="21"/>
          <w:bdr w:val="single" w:sz="24" w:space="9" w:color="1F3864"/>
          <w:shd w:fill="EAF1FB" w:val="clear"/>
        </w:rPr>
        <w:t xml:space="preserve"> product codes must be unique within your company. If you get an error saying the code is already in use, choose a different one or search for the existing product instead of creating a duplicate.</w:t>
      </w:r>
    </w:p>
    <w:p>
      <w:pPr>
        <w:pStyle w:val="BodyText"/>
        <w:bidi w:val="0"/>
        <w:spacing w:before="300" w:after="283"/>
        <w:ind w:hanging="0" w:left="0" w:right="0"/>
        <w:jc w:val="left"/>
        <w:rPr>
          <w:b/>
          <w:color w:val="FFFFFF"/>
          <w:sz w:val="25"/>
          <w:shd w:fill="2E5395" w:val="clear"/>
        </w:rPr>
      </w:pPr>
      <w:r>
        <w:rPr>
          <w:b/>
          <w:color w:val="FFFFFF"/>
          <w:sz w:val="25"/>
          <w:shd w:fill="2E5395" w:val="clear"/>
        </w:rPr>
        <w:t>7. For Finance — Basic Accounting</w:t>
      </w:r>
    </w:p>
    <w:p>
      <w:pPr>
        <w:pStyle w:val="Heading3"/>
        <w:bidi w:val="0"/>
        <w:jc w:val="left"/>
        <w:rPr/>
      </w:pPr>
      <w:r>
        <w:rPr/>
        <w:t>7.1 Setting Up the Chart of Accounts</w:t>
      </w:r>
    </w:p>
    <w:p>
      <w:pPr>
        <w:pStyle w:val="BodyText"/>
        <w:numPr>
          <w:ilvl w:val="0"/>
          <w:numId w:val="12"/>
        </w:numPr>
        <w:tabs>
          <w:tab w:val="clear" w:pos="1134"/>
          <w:tab w:val="left" w:pos="709" w:leader="none"/>
        </w:tabs>
        <w:bidi w:val="0"/>
        <w:spacing w:before="0" w:after="0"/>
        <w:ind w:hanging="283" w:left="709"/>
        <w:jc w:val="left"/>
        <w:rPr/>
      </w:pPr>
      <w:r>
        <w:rPr/>
        <w:t xml:space="preserve">Go to </w:t>
      </w:r>
      <w:r>
        <w:rPr>
          <w:b/>
        </w:rPr>
        <w:t>Accounting &gt; Chart of Accounts</w:t>
      </w:r>
      <w:r>
        <w:rPr/>
        <w:t xml:space="preserve">. </w:t>
      </w:r>
    </w:p>
    <w:p>
      <w:pPr>
        <w:pStyle w:val="BodyText"/>
        <w:numPr>
          <w:ilvl w:val="0"/>
          <w:numId w:val="12"/>
        </w:numPr>
        <w:tabs>
          <w:tab w:val="clear" w:pos="1134"/>
          <w:tab w:val="left" w:pos="709" w:leader="none"/>
        </w:tabs>
        <w:bidi w:val="0"/>
        <w:spacing w:before="0" w:after="0"/>
        <w:ind w:hanging="283" w:left="709"/>
        <w:jc w:val="left"/>
        <w:rPr/>
      </w:pPr>
      <w:r>
        <w:rPr/>
        <w:t xml:space="preserve">Click </w:t>
      </w:r>
      <w:r>
        <w:rPr>
          <w:b/>
        </w:rPr>
        <w:t>New Account</w:t>
      </w:r>
      <w:r>
        <w:rPr/>
        <w:t xml:space="preserve">, enter an account code, name and type (Asset, Liability, Equity, Revenue or Expense). </w:t>
      </w:r>
    </w:p>
    <w:p>
      <w:pPr>
        <w:pStyle w:val="BodyText"/>
        <w:numPr>
          <w:ilvl w:val="0"/>
          <w:numId w:val="12"/>
        </w:numPr>
        <w:tabs>
          <w:tab w:val="clear" w:pos="1134"/>
          <w:tab w:val="left" w:pos="709" w:leader="none"/>
        </w:tabs>
        <w:bidi w:val="0"/>
        <w:ind w:hanging="283" w:left="709"/>
        <w:jc w:val="left"/>
        <w:rPr/>
      </w:pPr>
      <w:r>
        <w:rPr/>
        <w:t xml:space="preserve">Save. Repeat for each account your company needs. </w:t>
      </w:r>
    </w:p>
    <w:p>
      <w:pPr>
        <w:pStyle w:val="Heading3"/>
        <w:bidi w:val="0"/>
        <w:jc w:val="left"/>
        <w:rPr/>
      </w:pPr>
      <w:r>
        <w:rPr/>
        <w:t>7.2 Creating a Financial Period</w:t>
      </w:r>
    </w:p>
    <w:p>
      <w:pPr>
        <w:pStyle w:val="BodyText"/>
        <w:numPr>
          <w:ilvl w:val="0"/>
          <w:numId w:val="13"/>
        </w:numPr>
        <w:tabs>
          <w:tab w:val="clear" w:pos="1134"/>
          <w:tab w:val="left" w:pos="709" w:leader="none"/>
        </w:tabs>
        <w:bidi w:val="0"/>
        <w:spacing w:before="0" w:after="0"/>
        <w:ind w:hanging="283" w:left="709"/>
        <w:jc w:val="left"/>
        <w:rPr/>
      </w:pPr>
      <w:r>
        <w:rPr/>
        <w:t xml:space="preserve">Go to </w:t>
      </w:r>
      <w:r>
        <w:rPr>
          <w:b/>
        </w:rPr>
        <w:t>Accounting &gt; Financial Periods</w:t>
      </w:r>
      <w:r>
        <w:rPr/>
        <w:t xml:space="preserve">. </w:t>
      </w:r>
    </w:p>
    <w:p>
      <w:pPr>
        <w:pStyle w:val="BodyText"/>
        <w:numPr>
          <w:ilvl w:val="0"/>
          <w:numId w:val="13"/>
        </w:numPr>
        <w:tabs>
          <w:tab w:val="clear" w:pos="1134"/>
          <w:tab w:val="left" w:pos="709" w:leader="none"/>
        </w:tabs>
        <w:bidi w:val="0"/>
        <w:ind w:hanging="283" w:left="709"/>
        <w:jc w:val="left"/>
        <w:rPr/>
      </w:pPr>
      <w:r>
        <w:rPr/>
        <w:t xml:space="preserve">Click </w:t>
      </w:r>
      <w:r>
        <w:rPr>
          <w:b/>
        </w:rPr>
        <w:t>New Period</w:t>
      </w:r>
      <w:r>
        <w:rPr/>
        <w:t xml:space="preserve">, enter a name and start/end dates, and save. New periods start </w:t>
      </w:r>
      <w:r>
        <w:rPr>
          <w:b/>
        </w:rPr>
        <w:t>Open</w:t>
      </w:r>
      <w:r>
        <w:rPr/>
        <w:t xml:space="preserve">. </w:t>
      </w:r>
    </w:p>
    <w:p>
      <w:pPr>
        <w:pStyle w:val="Heading3"/>
        <w:bidi w:val="0"/>
        <w:jc w:val="left"/>
        <w:rPr/>
      </w:pPr>
      <w:r>
        <w:rPr/>
        <w:t>7.3 Posting a Journal Entry</w:t>
      </w:r>
    </w:p>
    <w:p>
      <w:pPr>
        <w:pStyle w:val="BodyText"/>
        <w:numPr>
          <w:ilvl w:val="0"/>
          <w:numId w:val="14"/>
        </w:numPr>
        <w:tabs>
          <w:tab w:val="clear" w:pos="1134"/>
          <w:tab w:val="left" w:pos="709" w:leader="none"/>
        </w:tabs>
        <w:bidi w:val="0"/>
        <w:spacing w:before="0" w:after="0"/>
        <w:ind w:hanging="283" w:left="709"/>
        <w:jc w:val="left"/>
        <w:rPr/>
      </w:pPr>
      <w:r>
        <w:rPr/>
        <w:t xml:space="preserve">Go to </w:t>
      </w:r>
      <w:r>
        <w:rPr>
          <w:b/>
        </w:rPr>
        <w:t>Accounting &gt; Journal Entries</w:t>
      </w:r>
      <w:r>
        <w:rPr/>
        <w:t xml:space="preserve"> and click </w:t>
      </w:r>
      <w:r>
        <w:rPr>
          <w:b/>
        </w:rPr>
        <w:t>New Entry</w:t>
      </w:r>
      <w:r>
        <w:rPr/>
        <w:t xml:space="preserve">. </w:t>
      </w:r>
    </w:p>
    <w:p>
      <w:pPr>
        <w:pStyle w:val="BodyText"/>
        <w:numPr>
          <w:ilvl w:val="0"/>
          <w:numId w:val="14"/>
        </w:numPr>
        <w:tabs>
          <w:tab w:val="clear" w:pos="1134"/>
          <w:tab w:val="left" w:pos="709" w:leader="none"/>
        </w:tabs>
        <w:bidi w:val="0"/>
        <w:spacing w:before="0" w:after="0"/>
        <w:ind w:hanging="283" w:left="709"/>
        <w:jc w:val="left"/>
        <w:rPr/>
      </w:pPr>
      <w:r>
        <w:rPr/>
        <w:t xml:space="preserve">Enter the entry date and description. </w:t>
      </w:r>
    </w:p>
    <w:p>
      <w:pPr>
        <w:pStyle w:val="BodyText"/>
        <w:numPr>
          <w:ilvl w:val="0"/>
          <w:numId w:val="14"/>
        </w:numPr>
        <w:tabs>
          <w:tab w:val="clear" w:pos="1134"/>
          <w:tab w:val="left" w:pos="709" w:leader="none"/>
        </w:tabs>
        <w:bidi w:val="0"/>
        <w:spacing w:before="0" w:after="0"/>
        <w:ind w:hanging="283" w:left="709"/>
        <w:jc w:val="left"/>
        <w:rPr/>
      </w:pPr>
      <w:r>
        <w:rPr/>
        <w:t xml:space="preserve">Add line items, each with an account and either a debit or credit amount. </w:t>
      </w:r>
    </w:p>
    <w:p>
      <w:pPr>
        <w:pStyle w:val="BodyText"/>
        <w:numPr>
          <w:ilvl w:val="0"/>
          <w:numId w:val="14"/>
        </w:numPr>
        <w:tabs>
          <w:tab w:val="clear" w:pos="1134"/>
          <w:tab w:val="left" w:pos="709" w:leader="none"/>
        </w:tabs>
        <w:bidi w:val="0"/>
        <w:spacing w:before="0" w:after="0"/>
        <w:ind w:hanging="283" w:left="709"/>
        <w:jc w:val="left"/>
        <w:rPr/>
      </w:pPr>
      <w:r>
        <w:rPr/>
        <w:t xml:space="preserve">Before posting, check that </w:t>
      </w:r>
      <w:r>
        <w:rPr>
          <w:b/>
        </w:rPr>
        <w:t>total debits equal total credits</w:t>
      </w:r>
      <w:r>
        <w:rPr/>
        <w:t xml:space="preserve"> — the system will not let you post an entry that does not balance. </w:t>
      </w:r>
    </w:p>
    <w:p>
      <w:pPr>
        <w:pStyle w:val="BodyText"/>
        <w:numPr>
          <w:ilvl w:val="0"/>
          <w:numId w:val="14"/>
        </w:numPr>
        <w:tabs>
          <w:tab w:val="clear" w:pos="1134"/>
          <w:tab w:val="left" w:pos="709" w:leader="none"/>
        </w:tabs>
        <w:bidi w:val="0"/>
        <w:ind w:hanging="283" w:left="709"/>
        <w:jc w:val="left"/>
        <w:rPr/>
      </w:pPr>
      <w:r>
        <w:rPr/>
        <w:t xml:space="preserve">Click </w:t>
      </w:r>
      <w:r>
        <w:rPr>
          <w:b/>
        </w:rPr>
        <w:t>Post</w:t>
      </w:r>
      <w:r>
        <w:rPr/>
        <w:t xml:space="preserve">. </w:t>
      </w:r>
    </w:p>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If your entry is rejected as unbalanced:</w:t>
      </w:r>
      <w:r>
        <w:rPr>
          <w:sz w:val="21"/>
          <w:bdr w:val="single" w:sz="24" w:space="9" w:color="D98C00"/>
          <w:shd w:fill="FFF4E5" w:val="clear"/>
        </w:rPr>
        <w:t xml:space="preserve"> check each line item's debit/credit amount — a common cause is a typo in one amount, or a line accidentally entered as a debit when it should be a credit.</w:t>
      </w:r>
    </w:p>
    <w:p>
      <w:pPr>
        <w:pStyle w:val="Heading3"/>
        <w:bidi w:val="0"/>
        <w:jc w:val="left"/>
        <w:rPr/>
      </w:pPr>
      <w:r>
        <w:rPr/>
        <w:t>7.4 Generating a Trial Balance</w:t>
      </w:r>
    </w:p>
    <w:p>
      <w:pPr>
        <w:pStyle w:val="BodyText"/>
        <w:numPr>
          <w:ilvl w:val="0"/>
          <w:numId w:val="15"/>
        </w:numPr>
        <w:tabs>
          <w:tab w:val="clear" w:pos="1134"/>
          <w:tab w:val="left" w:pos="709" w:leader="none"/>
        </w:tabs>
        <w:bidi w:val="0"/>
        <w:spacing w:before="0" w:after="0"/>
        <w:ind w:hanging="283" w:left="709"/>
        <w:jc w:val="left"/>
        <w:rPr/>
      </w:pPr>
      <w:r>
        <w:rPr/>
        <w:t xml:space="preserve">Go to </w:t>
      </w:r>
      <w:r>
        <w:rPr>
          <w:b/>
        </w:rPr>
        <w:t>Accounting &gt; Reports &gt; Trial Balance</w:t>
      </w:r>
      <w:r>
        <w:rPr/>
        <w:t xml:space="preserve">. </w:t>
      </w:r>
    </w:p>
    <w:p>
      <w:pPr>
        <w:pStyle w:val="BodyText"/>
        <w:numPr>
          <w:ilvl w:val="0"/>
          <w:numId w:val="15"/>
        </w:numPr>
        <w:tabs>
          <w:tab w:val="clear" w:pos="1134"/>
          <w:tab w:val="left" w:pos="709" w:leader="none"/>
        </w:tabs>
        <w:bidi w:val="0"/>
        <w:spacing w:before="0" w:after="0"/>
        <w:ind w:hanging="283" w:left="709"/>
        <w:jc w:val="left"/>
        <w:rPr/>
      </w:pPr>
      <w:r>
        <w:rPr/>
        <w:t xml:space="preserve">Select the company and financial period. </w:t>
      </w:r>
    </w:p>
    <w:p>
      <w:pPr>
        <w:pStyle w:val="BodyText"/>
        <w:numPr>
          <w:ilvl w:val="0"/>
          <w:numId w:val="15"/>
        </w:numPr>
        <w:tabs>
          <w:tab w:val="clear" w:pos="1134"/>
          <w:tab w:val="left" w:pos="709" w:leader="none"/>
        </w:tabs>
        <w:bidi w:val="0"/>
        <w:spacing w:before="0" w:after="0"/>
        <w:ind w:hanging="283" w:left="709"/>
        <w:jc w:val="left"/>
        <w:rPr/>
      </w:pPr>
      <w:r>
        <w:rPr/>
        <w:t xml:space="preserve">Click </w:t>
      </w:r>
      <w:r>
        <w:rPr>
          <w:b/>
        </w:rPr>
        <w:t>Generate</w:t>
      </w:r>
      <w:r>
        <w:rPr/>
        <w:t xml:space="preserve">. Total debits should equal total credits — if they do not, contact your administrator, since this should not be possible if all entries were posted correctly. </w:t>
      </w:r>
    </w:p>
    <w:p>
      <w:pPr>
        <w:pStyle w:val="BodyText"/>
        <w:numPr>
          <w:ilvl w:val="0"/>
          <w:numId w:val="15"/>
        </w:numPr>
        <w:tabs>
          <w:tab w:val="clear" w:pos="1134"/>
          <w:tab w:val="left" w:pos="709" w:leader="none"/>
        </w:tabs>
        <w:bidi w:val="0"/>
        <w:ind w:hanging="283" w:left="709"/>
        <w:jc w:val="left"/>
        <w:rPr/>
      </w:pPr>
      <w:r>
        <w:rPr/>
        <w:t xml:space="preserve">Use </w:t>
      </w:r>
      <w:r>
        <w:rPr>
          <w:b/>
        </w:rPr>
        <w:t>Export</w:t>
      </w:r>
      <w:r>
        <w:rPr/>
        <w:t xml:space="preserve"> to save the report as PDF or Excel. </w:t>
      </w:r>
    </w:p>
    <w:p>
      <w:pPr>
        <w:pStyle w:val="Heading3"/>
        <w:bidi w:val="0"/>
        <w:jc w:val="left"/>
        <w:rPr/>
      </w:pPr>
      <w:r>
        <w:rPr/>
        <w:t>7.5 Closing a Financial Period</w:t>
      </w:r>
    </w:p>
    <w:p>
      <w:pPr>
        <w:pStyle w:val="BodyText"/>
        <w:numPr>
          <w:ilvl w:val="0"/>
          <w:numId w:val="16"/>
        </w:numPr>
        <w:tabs>
          <w:tab w:val="clear" w:pos="1134"/>
          <w:tab w:val="left" w:pos="709" w:leader="none"/>
        </w:tabs>
        <w:bidi w:val="0"/>
        <w:ind w:hanging="283" w:left="709"/>
        <w:jc w:val="left"/>
        <w:rPr/>
      </w:pPr>
      <w:r>
        <w:rPr/>
        <w:t xml:space="preserve">Go to </w:t>
      </w:r>
      <w:r>
        <w:rPr>
          <w:b/>
        </w:rPr>
        <w:t>Accounting &gt; Financial Periods</w:t>
      </w:r>
      <w:r>
        <w:rPr/>
        <w:t xml:space="preserve">, open the period, and click </w:t>
      </w:r>
      <w:r>
        <w:rPr>
          <w:b/>
        </w:rPr>
        <w:t>Close Period</w:t>
      </w:r>
      <w:r>
        <w:rPr/>
        <w:t xml:space="preserve">. </w:t>
      </w:r>
    </w:p>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Once a period is closed, no new journal entries can be posted into it.</w:t>
      </w:r>
      <w:r>
        <w:rPr>
          <w:sz w:val="21"/>
          <w:bdr w:val="single" w:sz="24" w:space="9" w:color="D98C00"/>
          <w:shd w:fill="FFF4E5" w:val="clear"/>
        </w:rPr>
        <w:t xml:space="preserve"> If you discover an error after closing, contact your Finance Manager about creating a correcting entry in the current open period — dates within a closed period cannot be reopened by editing.</w:t>
      </w:r>
    </w:p>
    <w:p>
      <w:pPr>
        <w:pStyle w:val="BodyText"/>
        <w:bidi w:val="0"/>
        <w:spacing w:before="300" w:after="283"/>
        <w:ind w:hanging="0" w:left="0" w:right="0"/>
        <w:jc w:val="left"/>
        <w:rPr>
          <w:b/>
          <w:color w:val="FFFFFF"/>
          <w:sz w:val="25"/>
          <w:shd w:fill="2E5395" w:val="clear"/>
        </w:rPr>
      </w:pPr>
      <w:r>
        <w:rPr>
          <w:b/>
          <w:color w:val="FFFFFF"/>
          <w:sz w:val="25"/>
          <w:shd w:fill="2E5395" w:val="clear"/>
        </w:rPr>
        <w:t>8. For Auditors and Management — Audit Trail and Dashboards</w:t>
      </w:r>
    </w:p>
    <w:p>
      <w:pPr>
        <w:pStyle w:val="BodyText"/>
        <w:numPr>
          <w:ilvl w:val="0"/>
          <w:numId w:val="17"/>
        </w:numPr>
        <w:tabs>
          <w:tab w:val="clear" w:pos="1134"/>
          <w:tab w:val="left" w:pos="709" w:leader="none"/>
        </w:tabs>
        <w:bidi w:val="0"/>
        <w:spacing w:before="0" w:after="0"/>
        <w:ind w:hanging="283" w:left="709"/>
        <w:jc w:val="left"/>
        <w:rPr/>
      </w:pPr>
      <w:r>
        <w:rPr/>
        <w:t xml:space="preserve">Go to </w:t>
      </w:r>
      <w:r>
        <w:rPr>
          <w:b/>
        </w:rPr>
        <w:t>Audit Trail</w:t>
      </w:r>
      <w:r>
        <w:rPr/>
        <w:t xml:space="preserve"> to see a record of every create, edit, approve and delete action taken in the system, including who did it, when, and what changed. </w:t>
      </w:r>
    </w:p>
    <w:p>
      <w:pPr>
        <w:pStyle w:val="BodyText"/>
        <w:numPr>
          <w:ilvl w:val="0"/>
          <w:numId w:val="17"/>
        </w:numPr>
        <w:tabs>
          <w:tab w:val="clear" w:pos="1134"/>
          <w:tab w:val="left" w:pos="709" w:leader="none"/>
        </w:tabs>
        <w:bidi w:val="0"/>
        <w:spacing w:before="0" w:after="0"/>
        <w:ind w:hanging="283" w:left="709"/>
        <w:jc w:val="left"/>
        <w:rPr/>
      </w:pPr>
      <w:r>
        <w:rPr/>
        <w:t xml:space="preserve">Use the filters (user, date range, company, action type) to narrow your search. </w:t>
      </w:r>
    </w:p>
    <w:p>
      <w:pPr>
        <w:pStyle w:val="BodyText"/>
        <w:numPr>
          <w:ilvl w:val="0"/>
          <w:numId w:val="17"/>
        </w:numPr>
        <w:tabs>
          <w:tab w:val="clear" w:pos="1134"/>
          <w:tab w:val="left" w:pos="709" w:leader="none"/>
        </w:tabs>
        <w:bidi w:val="0"/>
        <w:spacing w:before="0" w:after="0"/>
        <w:ind w:hanging="283" w:left="709"/>
        <w:jc w:val="left"/>
        <w:rPr/>
      </w:pPr>
      <w:r>
        <w:rPr/>
        <w:t xml:space="preserve">The audit trail cannot be edited or deleted by anyone — this is by design, to keep it trustworthy. </w:t>
      </w:r>
    </w:p>
    <w:p>
      <w:pPr>
        <w:pStyle w:val="BodyText"/>
        <w:numPr>
          <w:ilvl w:val="0"/>
          <w:numId w:val="17"/>
        </w:numPr>
        <w:tabs>
          <w:tab w:val="clear" w:pos="1134"/>
          <w:tab w:val="left" w:pos="709" w:leader="none"/>
        </w:tabs>
        <w:bidi w:val="0"/>
        <w:ind w:hanging="283" w:left="709"/>
        <w:jc w:val="left"/>
        <w:rPr/>
      </w:pPr>
      <w:r>
        <w:rPr/>
        <w:t xml:space="preserve">Group-level users can view the consolidated Dashboard (Section 2.3); subsidiary-level users see their own company's dashboard only. </w:t>
      </w:r>
    </w:p>
    <w:p>
      <w:pPr>
        <w:pStyle w:val="Heading2"/>
        <w:bidi w:val="0"/>
        <w:jc w:val="left"/>
        <w:rPr/>
      </w:pPr>
      <w:r>
        <w:rPr/>
        <w:t>9. Understanding Error Messages</w:t>
      </w:r>
    </w:p>
    <w:tbl>
      <w:tblPr>
        <w:tblW w:w="11339" w:type="dxa"/>
        <w:jc w:val="left"/>
        <w:tblInd w:w="28" w:type="dxa"/>
        <w:tblLayout w:type="fixed"/>
        <w:tblCellMar>
          <w:top w:w="28" w:type="dxa"/>
          <w:left w:w="28" w:type="dxa"/>
          <w:bottom w:w="28" w:type="dxa"/>
          <w:right w:w="28" w:type="dxa"/>
        </w:tblCellMar>
      </w:tblPr>
      <w:tblGrid>
        <w:gridCol w:w="2165"/>
        <w:gridCol w:w="5105"/>
        <w:gridCol w:w="4069"/>
      </w:tblGrid>
      <w:tr>
        <w:trPr/>
        <w:tc>
          <w:tcPr>
            <w:tcW w:w="2165" w:type="dxa"/>
            <w:tcBorders/>
            <w:vAlign w:val="center"/>
          </w:tcPr>
          <w:p>
            <w:pPr>
              <w:pStyle w:val="TableHeading"/>
              <w:suppressLineNumbers/>
              <w:shd w:fill="1F3864" w:val="clear"/>
              <w:bidi w:val="0"/>
              <w:spacing w:before="0" w:after="283"/>
              <w:jc w:val="left"/>
              <w:rPr/>
            </w:pPr>
            <w:r>
              <w:rPr/>
              <w:t>If you see…</w:t>
            </w:r>
          </w:p>
        </w:tc>
        <w:tc>
          <w:tcPr>
            <w:tcW w:w="5105" w:type="dxa"/>
            <w:tcBorders/>
            <w:vAlign w:val="center"/>
          </w:tcPr>
          <w:p>
            <w:pPr>
              <w:pStyle w:val="TableHeading"/>
              <w:suppressLineNumbers/>
              <w:shd w:fill="1F3864" w:val="clear"/>
              <w:bidi w:val="0"/>
              <w:spacing w:before="0" w:after="283"/>
              <w:jc w:val="left"/>
              <w:rPr/>
            </w:pPr>
            <w:r>
              <w:rPr/>
              <w:t>It means…</w:t>
            </w:r>
          </w:p>
        </w:tc>
        <w:tc>
          <w:tcPr>
            <w:tcW w:w="4069" w:type="dxa"/>
            <w:tcBorders/>
            <w:vAlign w:val="center"/>
          </w:tcPr>
          <w:p>
            <w:pPr>
              <w:pStyle w:val="TableHeading"/>
              <w:suppressLineNumbers/>
              <w:shd w:fill="1F3864" w:val="clear"/>
              <w:bidi w:val="0"/>
              <w:spacing w:before="0" w:after="283"/>
              <w:jc w:val="left"/>
              <w:rPr/>
            </w:pPr>
            <w:r>
              <w:rPr/>
              <w:t>What to do</w:t>
            </w:r>
          </w:p>
        </w:tc>
      </w:tr>
      <w:tr>
        <w:trPr/>
        <w:tc>
          <w:tcPr>
            <w:tcW w:w="2165" w:type="dxa"/>
            <w:tcBorders/>
            <w:vAlign w:val="center"/>
          </w:tcPr>
          <w:p>
            <w:pPr>
              <w:pStyle w:val="TableContents"/>
              <w:bidi w:val="0"/>
              <w:spacing w:before="0" w:after="283"/>
              <w:jc w:val="left"/>
              <w:rPr/>
            </w:pPr>
            <w:r>
              <w:rPr/>
              <w:t>"Some information is missing or incorrect"</w:t>
            </w:r>
          </w:p>
        </w:tc>
        <w:tc>
          <w:tcPr>
            <w:tcW w:w="5105" w:type="dxa"/>
            <w:tcBorders/>
            <w:vAlign w:val="center"/>
          </w:tcPr>
          <w:p>
            <w:pPr>
              <w:pStyle w:val="TableContents"/>
              <w:bidi w:val="0"/>
              <w:spacing w:before="0" w:after="283"/>
              <w:jc w:val="left"/>
              <w:rPr/>
            </w:pPr>
            <w:r>
              <w:rPr/>
              <w:t>A required field is empty or in the wrong format</w:t>
            </w:r>
          </w:p>
        </w:tc>
        <w:tc>
          <w:tcPr>
            <w:tcW w:w="4069" w:type="dxa"/>
            <w:tcBorders/>
            <w:vAlign w:val="center"/>
          </w:tcPr>
          <w:p>
            <w:pPr>
              <w:pStyle w:val="TableContents"/>
              <w:bidi w:val="0"/>
              <w:spacing w:before="0" w:after="283"/>
              <w:jc w:val="left"/>
              <w:rPr/>
            </w:pPr>
            <w:r>
              <w:rPr/>
              <w:t>Check the highlighted fields and correct them</w:t>
            </w:r>
          </w:p>
        </w:tc>
      </w:tr>
      <w:tr>
        <w:trPr/>
        <w:tc>
          <w:tcPr>
            <w:tcW w:w="2165" w:type="dxa"/>
            <w:tcBorders/>
            <w:vAlign w:val="center"/>
          </w:tcPr>
          <w:p>
            <w:pPr>
              <w:pStyle w:val="TableContents"/>
              <w:bidi w:val="0"/>
              <w:spacing w:before="0" w:after="283"/>
              <w:jc w:val="left"/>
              <w:rPr/>
            </w:pPr>
            <w:r>
              <w:rPr/>
              <w:t>"Your session has expired" / login rejected</w:t>
            </w:r>
          </w:p>
        </w:tc>
        <w:tc>
          <w:tcPr>
            <w:tcW w:w="5105" w:type="dxa"/>
            <w:tcBorders/>
            <w:vAlign w:val="center"/>
          </w:tcPr>
          <w:p>
            <w:pPr>
              <w:pStyle w:val="TableContents"/>
              <w:bidi w:val="0"/>
              <w:spacing w:before="0" w:after="283"/>
              <w:jc w:val="left"/>
              <w:rPr/>
            </w:pPr>
            <w:r>
              <w:rPr/>
              <w:t>Your login session timed out, or your email/password was incorrect</w:t>
            </w:r>
          </w:p>
        </w:tc>
        <w:tc>
          <w:tcPr>
            <w:tcW w:w="4069" w:type="dxa"/>
            <w:tcBorders/>
            <w:vAlign w:val="center"/>
          </w:tcPr>
          <w:p>
            <w:pPr>
              <w:pStyle w:val="TableContents"/>
              <w:bidi w:val="0"/>
              <w:spacing w:before="0" w:after="283"/>
              <w:jc w:val="left"/>
              <w:rPr/>
            </w:pPr>
            <w:r>
              <w:rPr/>
              <w:t>Log in again; use Forgot Password if needed (Section 2.2)</w:t>
            </w:r>
          </w:p>
        </w:tc>
      </w:tr>
      <w:tr>
        <w:trPr/>
        <w:tc>
          <w:tcPr>
            <w:tcW w:w="2165" w:type="dxa"/>
            <w:tcBorders/>
            <w:vAlign w:val="center"/>
          </w:tcPr>
          <w:p>
            <w:pPr>
              <w:pStyle w:val="TableContents"/>
              <w:bidi w:val="0"/>
              <w:spacing w:before="0" w:after="283"/>
              <w:jc w:val="left"/>
              <w:rPr/>
            </w:pPr>
            <w:r>
              <w:rPr/>
              <w:t>"You don't have permission to do this"</w:t>
            </w:r>
          </w:p>
        </w:tc>
        <w:tc>
          <w:tcPr>
            <w:tcW w:w="5105" w:type="dxa"/>
            <w:tcBorders/>
            <w:vAlign w:val="center"/>
          </w:tcPr>
          <w:p>
            <w:pPr>
              <w:pStyle w:val="TableContents"/>
              <w:bidi w:val="0"/>
              <w:spacing w:before="0" w:after="283"/>
              <w:jc w:val="left"/>
              <w:rPr/>
            </w:pPr>
            <w:r>
              <w:rPr/>
              <w:t>Your role does not include access to this action or data</w:t>
            </w:r>
          </w:p>
        </w:tc>
        <w:tc>
          <w:tcPr>
            <w:tcW w:w="4069" w:type="dxa"/>
            <w:tcBorders/>
            <w:vAlign w:val="center"/>
          </w:tcPr>
          <w:p>
            <w:pPr>
              <w:pStyle w:val="TableContents"/>
              <w:bidi w:val="0"/>
              <w:spacing w:before="0" w:after="283"/>
              <w:jc w:val="left"/>
              <w:rPr/>
            </w:pPr>
            <w:r>
              <w:rPr/>
              <w:t>Contact your administrator if you believe you should have access</w:t>
            </w:r>
          </w:p>
        </w:tc>
      </w:tr>
      <w:tr>
        <w:trPr/>
        <w:tc>
          <w:tcPr>
            <w:tcW w:w="2165" w:type="dxa"/>
            <w:tcBorders/>
            <w:vAlign w:val="center"/>
          </w:tcPr>
          <w:p>
            <w:pPr>
              <w:pStyle w:val="TableContents"/>
              <w:bidi w:val="0"/>
              <w:spacing w:before="0" w:after="283"/>
              <w:jc w:val="left"/>
              <w:rPr/>
            </w:pPr>
            <w:r>
              <w:rPr/>
              <w:t>"We couldn't find that record"</w:t>
            </w:r>
          </w:p>
        </w:tc>
        <w:tc>
          <w:tcPr>
            <w:tcW w:w="5105" w:type="dxa"/>
            <w:tcBorders/>
            <w:vAlign w:val="center"/>
          </w:tcPr>
          <w:p>
            <w:pPr>
              <w:pStyle w:val="TableContents"/>
              <w:bidi w:val="0"/>
              <w:spacing w:before="0" w:after="283"/>
              <w:jc w:val="left"/>
              <w:rPr/>
            </w:pPr>
            <w:r>
              <w:rPr/>
              <w:t>The record doesn't exist, or belongs to a company/branch you don't have access to</w:t>
            </w:r>
          </w:p>
        </w:tc>
        <w:tc>
          <w:tcPr>
            <w:tcW w:w="4069" w:type="dxa"/>
            <w:tcBorders/>
            <w:vAlign w:val="center"/>
          </w:tcPr>
          <w:p>
            <w:pPr>
              <w:pStyle w:val="TableContents"/>
              <w:bidi w:val="0"/>
              <w:spacing w:before="0" w:after="283"/>
              <w:jc w:val="left"/>
              <w:rPr/>
            </w:pPr>
            <w:r>
              <w:rPr/>
              <w:t>Double-check you are looking at the right company; contact an administrator if you still can't find it</w:t>
            </w:r>
          </w:p>
        </w:tc>
      </w:tr>
      <w:tr>
        <w:trPr/>
        <w:tc>
          <w:tcPr>
            <w:tcW w:w="2165" w:type="dxa"/>
            <w:tcBorders/>
            <w:vAlign w:val="center"/>
          </w:tcPr>
          <w:p>
            <w:pPr>
              <w:pStyle w:val="TableContents"/>
              <w:bidi w:val="0"/>
              <w:spacing w:before="0" w:after="283"/>
              <w:jc w:val="left"/>
              <w:rPr/>
            </w:pPr>
            <w:r>
              <w:rPr/>
              <w:t>"This code is already in use"</w:t>
            </w:r>
          </w:p>
        </w:tc>
        <w:tc>
          <w:tcPr>
            <w:tcW w:w="5105" w:type="dxa"/>
            <w:tcBorders/>
            <w:vAlign w:val="center"/>
          </w:tcPr>
          <w:p>
            <w:pPr>
              <w:pStyle w:val="TableContents"/>
              <w:bidi w:val="0"/>
              <w:spacing w:before="0" w:after="283"/>
              <w:jc w:val="left"/>
              <w:rPr/>
            </w:pPr>
            <w:r>
              <w:rPr/>
              <w:t>You tried to create a record (employee number, product code, account code, entry number) with a code that already exists in your company</w:t>
            </w:r>
          </w:p>
        </w:tc>
        <w:tc>
          <w:tcPr>
            <w:tcW w:w="4069" w:type="dxa"/>
            <w:tcBorders/>
            <w:vAlign w:val="center"/>
          </w:tcPr>
          <w:p>
            <w:pPr>
              <w:pStyle w:val="TableContents"/>
              <w:bidi w:val="0"/>
              <w:spacing w:before="0" w:after="283"/>
              <w:jc w:val="left"/>
              <w:rPr/>
            </w:pPr>
            <w:r>
              <w:rPr/>
              <w:t>Choose a different code, or search for the existing record</w:t>
            </w:r>
          </w:p>
        </w:tc>
      </w:tr>
      <w:tr>
        <w:trPr/>
        <w:tc>
          <w:tcPr>
            <w:tcW w:w="2165" w:type="dxa"/>
            <w:tcBorders/>
            <w:vAlign w:val="center"/>
          </w:tcPr>
          <w:p>
            <w:pPr>
              <w:pStyle w:val="TableContents"/>
              <w:bidi w:val="0"/>
              <w:spacing w:before="0" w:after="283"/>
              <w:jc w:val="left"/>
              <w:rPr/>
            </w:pPr>
            <w:r>
              <w:rPr/>
              <w:t>"Journal entry does not balance"</w:t>
            </w:r>
          </w:p>
        </w:tc>
        <w:tc>
          <w:tcPr>
            <w:tcW w:w="5105" w:type="dxa"/>
            <w:tcBorders/>
            <w:vAlign w:val="center"/>
          </w:tcPr>
          <w:p>
            <w:pPr>
              <w:pStyle w:val="TableContents"/>
              <w:bidi w:val="0"/>
              <w:spacing w:before="0" w:after="283"/>
              <w:jc w:val="left"/>
              <w:rPr/>
            </w:pPr>
            <w:r>
              <w:rPr/>
              <w:t>Total debits and credits on the entry don't match</w:t>
            </w:r>
          </w:p>
        </w:tc>
        <w:tc>
          <w:tcPr>
            <w:tcW w:w="4069" w:type="dxa"/>
            <w:tcBorders/>
            <w:vAlign w:val="center"/>
          </w:tcPr>
          <w:p>
            <w:pPr>
              <w:pStyle w:val="TableContents"/>
              <w:bidi w:val="0"/>
              <w:spacing w:before="0" w:after="283"/>
              <w:jc w:val="left"/>
              <w:rPr/>
            </w:pPr>
            <w:r>
              <w:rPr/>
              <w:t>Review each line item (Section 7.3)</w:t>
            </w:r>
          </w:p>
        </w:tc>
      </w:tr>
      <w:tr>
        <w:trPr/>
        <w:tc>
          <w:tcPr>
            <w:tcW w:w="2165" w:type="dxa"/>
            <w:tcBorders/>
            <w:vAlign w:val="center"/>
          </w:tcPr>
          <w:p>
            <w:pPr>
              <w:pStyle w:val="TableContents"/>
              <w:bidi w:val="0"/>
              <w:spacing w:before="0" w:after="283"/>
              <w:jc w:val="left"/>
              <w:rPr/>
            </w:pPr>
            <w:r>
              <w:rPr/>
              <w:t>"This financial period is closed"</w:t>
            </w:r>
          </w:p>
        </w:tc>
        <w:tc>
          <w:tcPr>
            <w:tcW w:w="5105" w:type="dxa"/>
            <w:tcBorders/>
            <w:vAlign w:val="center"/>
          </w:tcPr>
          <w:p>
            <w:pPr>
              <w:pStyle w:val="TableContents"/>
              <w:bidi w:val="0"/>
              <w:spacing w:before="0" w:after="283"/>
              <w:jc w:val="left"/>
              <w:rPr/>
            </w:pPr>
            <w:r>
              <w:rPr/>
              <w:t>You tried to post an entry dated within a closed period</w:t>
            </w:r>
          </w:p>
        </w:tc>
        <w:tc>
          <w:tcPr>
            <w:tcW w:w="4069" w:type="dxa"/>
            <w:tcBorders/>
            <w:vAlign w:val="center"/>
          </w:tcPr>
          <w:p>
            <w:pPr>
              <w:pStyle w:val="TableContents"/>
              <w:bidi w:val="0"/>
              <w:spacing w:before="0" w:after="283"/>
              <w:jc w:val="left"/>
              <w:rPr/>
            </w:pPr>
            <w:r>
              <w:rPr/>
              <w:t>Contact your Finance Manager (Section 7.5)</w:t>
            </w:r>
          </w:p>
        </w:tc>
      </w:tr>
      <w:tr>
        <w:trPr/>
        <w:tc>
          <w:tcPr>
            <w:tcW w:w="2165" w:type="dxa"/>
            <w:tcBorders/>
            <w:vAlign w:val="center"/>
          </w:tcPr>
          <w:p>
            <w:pPr>
              <w:pStyle w:val="TableContents"/>
              <w:bidi w:val="0"/>
              <w:spacing w:before="0" w:after="283"/>
              <w:jc w:val="left"/>
              <w:rPr/>
            </w:pPr>
            <w:r>
              <w:rPr/>
              <w:t>"Too many attempts, please wait"</w:t>
            </w:r>
          </w:p>
        </w:tc>
        <w:tc>
          <w:tcPr>
            <w:tcW w:w="5105" w:type="dxa"/>
            <w:tcBorders/>
            <w:vAlign w:val="center"/>
          </w:tcPr>
          <w:p>
            <w:pPr>
              <w:pStyle w:val="TableContents"/>
              <w:bidi w:val="0"/>
              <w:spacing w:before="0" w:after="283"/>
              <w:jc w:val="left"/>
              <w:rPr/>
            </w:pPr>
            <w:r>
              <w:rPr/>
              <w:t>You've tried an action (usually logging in) too many times in a short period</w:t>
            </w:r>
          </w:p>
        </w:tc>
        <w:tc>
          <w:tcPr>
            <w:tcW w:w="4069" w:type="dxa"/>
            <w:tcBorders/>
            <w:vAlign w:val="center"/>
          </w:tcPr>
          <w:p>
            <w:pPr>
              <w:pStyle w:val="TableContents"/>
              <w:bidi w:val="0"/>
              <w:spacing w:before="0" w:after="283"/>
              <w:jc w:val="left"/>
              <w:rPr/>
            </w:pPr>
            <w:r>
              <w:rPr/>
              <w:t>Wait a few minutes before trying again</w:t>
            </w:r>
          </w:p>
        </w:tc>
      </w:tr>
    </w:tbl>
    <w:p>
      <w:pPr>
        <w:pStyle w:val="Heading2"/>
        <w:bidi w:val="0"/>
        <w:jc w:val="left"/>
        <w:rPr/>
      </w:pPr>
      <w:r>
        <w:rPr/>
        <w:t>10. Frequently Asked Questions</w:t>
      </w:r>
    </w:p>
    <w:tbl>
      <w:tblPr>
        <w:tblW w:w="11339" w:type="dxa"/>
        <w:jc w:val="left"/>
        <w:tblInd w:w="28" w:type="dxa"/>
        <w:tblLayout w:type="fixed"/>
        <w:tblCellMar>
          <w:top w:w="28" w:type="dxa"/>
          <w:left w:w="28" w:type="dxa"/>
          <w:bottom w:w="28" w:type="dxa"/>
          <w:right w:w="28" w:type="dxa"/>
        </w:tblCellMar>
      </w:tblPr>
      <w:tblGrid>
        <w:gridCol w:w="3189"/>
        <w:gridCol w:w="8150"/>
      </w:tblGrid>
      <w:tr>
        <w:trPr/>
        <w:tc>
          <w:tcPr>
            <w:tcW w:w="3189" w:type="dxa"/>
            <w:tcBorders/>
            <w:vAlign w:val="center"/>
          </w:tcPr>
          <w:p>
            <w:pPr>
              <w:pStyle w:val="TableHeading"/>
              <w:suppressLineNumbers/>
              <w:shd w:fill="1F3864" w:val="clear"/>
              <w:bidi w:val="0"/>
              <w:spacing w:before="0" w:after="283"/>
              <w:jc w:val="left"/>
              <w:rPr/>
            </w:pPr>
            <w:r>
              <w:rPr/>
              <w:t>Question</w:t>
            </w:r>
          </w:p>
        </w:tc>
        <w:tc>
          <w:tcPr>
            <w:tcW w:w="8150" w:type="dxa"/>
            <w:tcBorders/>
            <w:vAlign w:val="center"/>
          </w:tcPr>
          <w:p>
            <w:pPr>
              <w:pStyle w:val="TableHeading"/>
              <w:suppressLineNumbers/>
              <w:shd w:fill="1F3864" w:val="clear"/>
              <w:bidi w:val="0"/>
              <w:spacing w:before="0" w:after="283"/>
              <w:jc w:val="left"/>
              <w:rPr/>
            </w:pPr>
            <w:r>
              <w:rPr/>
              <w:t>Answer</w:t>
            </w:r>
          </w:p>
        </w:tc>
      </w:tr>
      <w:tr>
        <w:trPr/>
        <w:tc>
          <w:tcPr>
            <w:tcW w:w="3189" w:type="dxa"/>
            <w:tcBorders/>
            <w:vAlign w:val="center"/>
          </w:tcPr>
          <w:p>
            <w:pPr>
              <w:pStyle w:val="TableContents"/>
              <w:bidi w:val="0"/>
              <w:spacing w:before="0" w:after="283"/>
              <w:jc w:val="left"/>
              <w:rPr/>
            </w:pPr>
            <w:r>
              <w:rPr/>
              <w:t>Why can't I see other companies in the Group?</w:t>
            </w:r>
          </w:p>
        </w:tc>
        <w:tc>
          <w:tcPr>
            <w:tcW w:w="8150" w:type="dxa"/>
            <w:tcBorders/>
            <w:vAlign w:val="center"/>
          </w:tcPr>
          <w:p>
            <w:pPr>
              <w:pStyle w:val="TableContents"/>
              <w:bidi w:val="0"/>
              <w:spacing w:before="0" w:after="283"/>
              <w:jc w:val="left"/>
              <w:rPr/>
            </w:pPr>
            <w:r>
              <w:rPr/>
              <w:t>By design — your access is scoped to the company/branch you're assigned to, unless your role grants Group-wide visibility (Section 2.3).</w:t>
            </w:r>
          </w:p>
        </w:tc>
      </w:tr>
      <w:tr>
        <w:trPr/>
        <w:tc>
          <w:tcPr>
            <w:tcW w:w="3189" w:type="dxa"/>
            <w:tcBorders/>
            <w:vAlign w:val="center"/>
          </w:tcPr>
          <w:p>
            <w:pPr>
              <w:pStyle w:val="TableContents"/>
              <w:bidi w:val="0"/>
              <w:spacing w:before="0" w:after="283"/>
              <w:jc w:val="left"/>
              <w:rPr/>
            </w:pPr>
            <w:r>
              <w:rPr/>
              <w:t>Can I delete a record I created by mistake?</w:t>
            </w:r>
          </w:p>
        </w:tc>
        <w:tc>
          <w:tcPr>
            <w:tcW w:w="8150" w:type="dxa"/>
            <w:tcBorders/>
            <w:vAlign w:val="center"/>
          </w:tcPr>
          <w:p>
            <w:pPr>
              <w:pStyle w:val="TableContents"/>
              <w:bidi w:val="0"/>
              <w:spacing w:before="0" w:after="283"/>
              <w:jc w:val="left"/>
              <w:rPr/>
            </w:pPr>
            <w:r>
              <w:rPr/>
              <w:t>Most Phase 1 records use "deactivate" rather than delete, so history is preserved. If you truly created something in error, contact your administrator rather than trying to force a deletion.</w:t>
            </w:r>
          </w:p>
        </w:tc>
      </w:tr>
      <w:tr>
        <w:trPr/>
        <w:tc>
          <w:tcPr>
            <w:tcW w:w="3189" w:type="dxa"/>
            <w:tcBorders/>
            <w:vAlign w:val="center"/>
          </w:tcPr>
          <w:p>
            <w:pPr>
              <w:pStyle w:val="TableContents"/>
              <w:bidi w:val="0"/>
              <w:spacing w:before="0" w:after="283"/>
              <w:jc w:val="left"/>
              <w:rPr/>
            </w:pPr>
            <w:r>
              <w:rPr/>
              <w:t>Why don't I see a Sales Order, Purchase Order or Payroll option?</w:t>
            </w:r>
          </w:p>
        </w:tc>
        <w:tc>
          <w:tcPr>
            <w:tcW w:w="8150" w:type="dxa"/>
            <w:tcBorders/>
            <w:vAlign w:val="center"/>
          </w:tcPr>
          <w:p>
            <w:pPr>
              <w:pStyle w:val="TableContents"/>
              <w:bidi w:val="0"/>
              <w:spacing w:before="0" w:after="283"/>
              <w:jc w:val="left"/>
              <w:rPr/>
            </w:pPr>
            <w:r>
              <w:rPr/>
              <w:t>These belong to later phases of the system and are not part of Phase 1 (see the note in Section 1).</w:t>
            </w:r>
          </w:p>
        </w:tc>
      </w:tr>
      <w:tr>
        <w:trPr/>
        <w:tc>
          <w:tcPr>
            <w:tcW w:w="3189" w:type="dxa"/>
            <w:tcBorders/>
            <w:vAlign w:val="center"/>
          </w:tcPr>
          <w:p>
            <w:pPr>
              <w:pStyle w:val="TableContents"/>
              <w:bidi w:val="0"/>
              <w:spacing w:before="0" w:after="283"/>
              <w:jc w:val="left"/>
              <w:rPr/>
            </w:pPr>
            <w:r>
              <w:rPr/>
              <w:t>Who can see my audit trail entries?</w:t>
            </w:r>
          </w:p>
        </w:tc>
        <w:tc>
          <w:tcPr>
            <w:tcW w:w="8150" w:type="dxa"/>
            <w:tcBorders/>
            <w:vAlign w:val="center"/>
          </w:tcPr>
          <w:p>
            <w:pPr>
              <w:pStyle w:val="TableContents"/>
              <w:bidi w:val="0"/>
              <w:spacing w:before="0" w:after="283"/>
              <w:jc w:val="left"/>
              <w:rPr/>
            </w:pPr>
            <w:r>
              <w:rPr/>
              <w:t>Auditors and Administrators can see the audit trail; it records what you did, but is not visible to every user.</w:t>
            </w:r>
          </w:p>
        </w:tc>
      </w:tr>
      <w:tr>
        <w:trPr/>
        <w:tc>
          <w:tcPr>
            <w:tcW w:w="3189" w:type="dxa"/>
            <w:tcBorders/>
            <w:vAlign w:val="center"/>
          </w:tcPr>
          <w:p>
            <w:pPr>
              <w:pStyle w:val="TableContents"/>
              <w:bidi w:val="0"/>
              <w:spacing w:before="0" w:after="283"/>
              <w:jc w:val="left"/>
              <w:rPr/>
            </w:pPr>
            <w:r>
              <w:rPr/>
              <w:t>My dashboard numbers look slightly out of date. Why?</w:t>
            </w:r>
          </w:p>
        </w:tc>
        <w:tc>
          <w:tcPr>
            <w:tcW w:w="8150" w:type="dxa"/>
            <w:tcBorders/>
            <w:vAlign w:val="center"/>
          </w:tcPr>
          <w:p>
            <w:pPr>
              <w:pStyle w:val="TableContents"/>
              <w:bidi w:val="0"/>
              <w:spacing w:before="0" w:after="283"/>
              <w:jc w:val="left"/>
              <w:rPr/>
            </w:pPr>
            <w:r>
              <w:rPr/>
              <w:t>Some dashboard figures update within a short delay after an action elsewhere in the system, rather than instantly — if a number still looks wrong after a few minutes, contact support.</w:t>
            </w:r>
          </w:p>
        </w:tc>
      </w:tr>
    </w:tbl>
    <w:p>
      <w:pPr>
        <w:pStyle w:val="Heading2"/>
        <w:bidi w:val="0"/>
        <w:jc w:val="left"/>
        <w:rPr/>
      </w:pPr>
      <w:r>
        <w:rPr/>
        <w:t>11. Getting Help</w:t>
      </w:r>
    </w:p>
    <w:p>
      <w:pPr>
        <w:pStyle w:val="BodyText"/>
        <w:bidi w:val="0"/>
        <w:jc w:val="left"/>
        <w:rPr/>
      </w:pPr>
      <w:r>
        <w:rPr/>
        <w:t>For issues not covered in this manual, contact your IT Administrator. If you believe you have found a genuine defect (not just something you're unsure how to use), please report: what you were trying to do, what you expected to happen, what actually happened, and the date/time — this matches the information already captured in the system's audit trail and helps support staff investigate quickly.</w:t>
      </w:r>
    </w:p>
    <w:p>
      <w:pPr>
        <w:pStyle w:val="Heading2"/>
        <w:bidi w:val="0"/>
        <w:jc w:val="left"/>
        <w:rPr/>
      </w:pPr>
      <w:r>
        <w:rPr/>
        <w:t>12. Glossary</w:t>
      </w:r>
    </w:p>
    <w:tbl>
      <w:tblPr>
        <w:tblW w:w="11339" w:type="dxa"/>
        <w:jc w:val="left"/>
        <w:tblInd w:w="28" w:type="dxa"/>
        <w:tblLayout w:type="fixed"/>
        <w:tblCellMar>
          <w:top w:w="28" w:type="dxa"/>
          <w:left w:w="28" w:type="dxa"/>
          <w:bottom w:w="28" w:type="dxa"/>
          <w:right w:w="28" w:type="dxa"/>
        </w:tblCellMar>
      </w:tblPr>
      <w:tblGrid>
        <w:gridCol w:w="1667"/>
        <w:gridCol w:w="9672"/>
      </w:tblGrid>
      <w:tr>
        <w:trPr/>
        <w:tc>
          <w:tcPr>
            <w:tcW w:w="1667" w:type="dxa"/>
            <w:tcBorders/>
            <w:vAlign w:val="center"/>
          </w:tcPr>
          <w:p>
            <w:pPr>
              <w:pStyle w:val="TableHeading"/>
              <w:suppressLineNumbers/>
              <w:shd w:fill="1F3864" w:val="clear"/>
              <w:bidi w:val="0"/>
              <w:spacing w:before="0" w:after="283"/>
              <w:jc w:val="left"/>
              <w:rPr/>
            </w:pPr>
            <w:r>
              <w:rPr/>
              <w:t>Term</w:t>
            </w:r>
          </w:p>
        </w:tc>
        <w:tc>
          <w:tcPr>
            <w:tcW w:w="9672" w:type="dxa"/>
            <w:tcBorders/>
            <w:vAlign w:val="center"/>
          </w:tcPr>
          <w:p>
            <w:pPr>
              <w:pStyle w:val="TableHeading"/>
              <w:suppressLineNumbers/>
              <w:shd w:fill="1F3864" w:val="clear"/>
              <w:bidi w:val="0"/>
              <w:spacing w:before="0" w:after="283"/>
              <w:jc w:val="left"/>
              <w:rPr/>
            </w:pPr>
            <w:r>
              <w:rPr/>
              <w:t>Meaning</w:t>
            </w:r>
          </w:p>
        </w:tc>
      </w:tr>
      <w:tr>
        <w:trPr/>
        <w:tc>
          <w:tcPr>
            <w:tcW w:w="1667" w:type="dxa"/>
            <w:tcBorders/>
            <w:vAlign w:val="center"/>
          </w:tcPr>
          <w:p>
            <w:pPr>
              <w:pStyle w:val="TableContents"/>
              <w:bidi w:val="0"/>
              <w:spacing w:before="0" w:after="283"/>
              <w:jc w:val="left"/>
              <w:rPr/>
            </w:pPr>
            <w:r>
              <w:rPr/>
              <w:t>Group</w:t>
            </w:r>
          </w:p>
        </w:tc>
        <w:tc>
          <w:tcPr>
            <w:tcW w:w="9672" w:type="dxa"/>
            <w:tcBorders/>
            <w:vAlign w:val="center"/>
          </w:tcPr>
          <w:p>
            <w:pPr>
              <w:pStyle w:val="TableContents"/>
              <w:bidi w:val="0"/>
              <w:spacing w:before="0" w:after="283"/>
              <w:jc w:val="left"/>
              <w:rPr/>
            </w:pPr>
            <w:r>
              <w:rPr/>
              <w:t>Morise Holdings Limited and all its subsidiaries, branches and associated companies together</w:t>
            </w:r>
          </w:p>
        </w:tc>
      </w:tr>
      <w:tr>
        <w:trPr/>
        <w:tc>
          <w:tcPr>
            <w:tcW w:w="1667" w:type="dxa"/>
            <w:tcBorders/>
            <w:vAlign w:val="center"/>
          </w:tcPr>
          <w:p>
            <w:pPr>
              <w:pStyle w:val="TableContents"/>
              <w:bidi w:val="0"/>
              <w:spacing w:before="0" w:after="283"/>
              <w:jc w:val="left"/>
              <w:rPr/>
            </w:pPr>
            <w:r>
              <w:rPr/>
              <w:t>Scope</w:t>
            </w:r>
          </w:p>
        </w:tc>
        <w:tc>
          <w:tcPr>
            <w:tcW w:w="9672" w:type="dxa"/>
            <w:tcBorders/>
            <w:vAlign w:val="center"/>
          </w:tcPr>
          <w:p>
            <w:pPr>
              <w:pStyle w:val="TableContents"/>
              <w:bidi w:val="0"/>
              <w:spacing w:before="0" w:after="283"/>
              <w:jc w:val="left"/>
              <w:rPr/>
            </w:pPr>
            <w:r>
              <w:rPr/>
              <w:t>The company/branch (or companies) a user is allowed to see and act on</w:t>
            </w:r>
          </w:p>
        </w:tc>
      </w:tr>
      <w:tr>
        <w:trPr/>
        <w:tc>
          <w:tcPr>
            <w:tcW w:w="1667" w:type="dxa"/>
            <w:tcBorders/>
            <w:vAlign w:val="center"/>
          </w:tcPr>
          <w:p>
            <w:pPr>
              <w:pStyle w:val="TableContents"/>
              <w:bidi w:val="0"/>
              <w:spacing w:before="0" w:after="283"/>
              <w:jc w:val="left"/>
              <w:rPr/>
            </w:pPr>
            <w:r>
              <w:rPr/>
              <w:t>Role</w:t>
            </w:r>
          </w:p>
        </w:tc>
        <w:tc>
          <w:tcPr>
            <w:tcW w:w="9672" w:type="dxa"/>
            <w:tcBorders/>
            <w:vAlign w:val="center"/>
          </w:tcPr>
          <w:p>
            <w:pPr>
              <w:pStyle w:val="TableContents"/>
              <w:bidi w:val="0"/>
              <w:spacing w:before="0" w:after="283"/>
              <w:jc w:val="left"/>
              <w:rPr/>
            </w:pPr>
            <w:r>
              <w:rPr/>
              <w:t>A named set of permissions (e.g. "HR Manager") assigned to a user</w:t>
            </w:r>
          </w:p>
        </w:tc>
      </w:tr>
      <w:tr>
        <w:trPr/>
        <w:tc>
          <w:tcPr>
            <w:tcW w:w="1667" w:type="dxa"/>
            <w:tcBorders/>
            <w:vAlign w:val="center"/>
          </w:tcPr>
          <w:p>
            <w:pPr>
              <w:pStyle w:val="TableContents"/>
              <w:bidi w:val="0"/>
              <w:spacing w:before="0" w:after="283"/>
              <w:jc w:val="left"/>
              <w:rPr/>
            </w:pPr>
            <w:r>
              <w:rPr/>
              <w:t>Chart of Accounts</w:t>
            </w:r>
          </w:p>
        </w:tc>
        <w:tc>
          <w:tcPr>
            <w:tcW w:w="9672" w:type="dxa"/>
            <w:tcBorders/>
            <w:vAlign w:val="center"/>
          </w:tcPr>
          <w:p>
            <w:pPr>
              <w:pStyle w:val="TableContents"/>
              <w:bidi w:val="0"/>
              <w:spacing w:before="0" w:after="283"/>
              <w:jc w:val="left"/>
              <w:rPr/>
            </w:pPr>
            <w:r>
              <w:rPr/>
              <w:t>The list of accounts (e.g. Cash, Revenue, Expenses) used to categorize financial transactions</w:t>
            </w:r>
          </w:p>
        </w:tc>
      </w:tr>
      <w:tr>
        <w:trPr/>
        <w:tc>
          <w:tcPr>
            <w:tcW w:w="1667" w:type="dxa"/>
            <w:tcBorders/>
            <w:vAlign w:val="center"/>
          </w:tcPr>
          <w:p>
            <w:pPr>
              <w:pStyle w:val="TableContents"/>
              <w:bidi w:val="0"/>
              <w:spacing w:before="0" w:after="283"/>
              <w:jc w:val="left"/>
              <w:rPr/>
            </w:pPr>
            <w:r>
              <w:rPr/>
              <w:t>Journal Entry</w:t>
            </w:r>
          </w:p>
        </w:tc>
        <w:tc>
          <w:tcPr>
            <w:tcW w:w="9672" w:type="dxa"/>
            <w:tcBorders/>
            <w:vAlign w:val="center"/>
          </w:tcPr>
          <w:p>
            <w:pPr>
              <w:pStyle w:val="TableContents"/>
              <w:bidi w:val="0"/>
              <w:spacing w:before="0" w:after="283"/>
              <w:jc w:val="left"/>
              <w:rPr/>
            </w:pPr>
            <w:r>
              <w:rPr/>
              <w:t>A record of a financial transaction, made up of balanced debit and credit line items</w:t>
            </w:r>
          </w:p>
        </w:tc>
      </w:tr>
      <w:tr>
        <w:trPr/>
        <w:tc>
          <w:tcPr>
            <w:tcW w:w="1667" w:type="dxa"/>
            <w:tcBorders/>
            <w:vAlign w:val="center"/>
          </w:tcPr>
          <w:p>
            <w:pPr>
              <w:pStyle w:val="TableContents"/>
              <w:bidi w:val="0"/>
              <w:spacing w:before="0" w:after="283"/>
              <w:jc w:val="left"/>
              <w:rPr/>
            </w:pPr>
            <w:r>
              <w:rPr/>
              <w:t>Trial Balance</w:t>
            </w:r>
          </w:p>
        </w:tc>
        <w:tc>
          <w:tcPr>
            <w:tcW w:w="9672" w:type="dxa"/>
            <w:tcBorders/>
            <w:vAlign w:val="center"/>
          </w:tcPr>
          <w:p>
            <w:pPr>
              <w:pStyle w:val="TableContents"/>
              <w:bidi w:val="0"/>
              <w:spacing w:before="0" w:after="283"/>
              <w:jc w:val="left"/>
              <w:rPr/>
            </w:pPr>
            <w:r>
              <w:rPr/>
              <w:t>A report listing every account's balance for a period, used to confirm the books balance</w:t>
            </w:r>
          </w:p>
        </w:tc>
      </w:tr>
      <w:tr>
        <w:trPr/>
        <w:tc>
          <w:tcPr>
            <w:tcW w:w="1667" w:type="dxa"/>
            <w:tcBorders/>
            <w:vAlign w:val="center"/>
          </w:tcPr>
          <w:p>
            <w:pPr>
              <w:pStyle w:val="TableContents"/>
              <w:bidi w:val="0"/>
              <w:spacing w:before="0" w:after="283"/>
              <w:jc w:val="left"/>
              <w:rPr/>
            </w:pPr>
            <w:r>
              <w:rPr/>
              <w:t>Financial Period</w:t>
            </w:r>
          </w:p>
        </w:tc>
        <w:tc>
          <w:tcPr>
            <w:tcW w:w="9672" w:type="dxa"/>
            <w:tcBorders/>
            <w:vAlign w:val="center"/>
          </w:tcPr>
          <w:p>
            <w:pPr>
              <w:pStyle w:val="TableContents"/>
              <w:bidi w:val="0"/>
              <w:spacing w:before="0" w:after="283"/>
              <w:jc w:val="left"/>
              <w:rPr/>
            </w:pPr>
            <w:r>
              <w:rPr/>
              <w:t>A defined date range (e.g. a quarter) that journal entries are posted into; can be closed to prevent further changes</w:t>
            </w:r>
          </w:p>
        </w:tc>
      </w:tr>
      <w:tr>
        <w:trPr/>
        <w:tc>
          <w:tcPr>
            <w:tcW w:w="1667" w:type="dxa"/>
            <w:tcBorders/>
            <w:vAlign w:val="center"/>
          </w:tcPr>
          <w:p>
            <w:pPr>
              <w:pStyle w:val="TableContents"/>
              <w:bidi w:val="0"/>
              <w:spacing w:before="0" w:after="283"/>
              <w:jc w:val="left"/>
              <w:rPr/>
            </w:pPr>
            <w:r>
              <w:rPr/>
              <w:t>Audit Trail</w:t>
            </w:r>
          </w:p>
        </w:tc>
        <w:tc>
          <w:tcPr>
            <w:tcW w:w="9672" w:type="dxa"/>
            <w:tcBorders/>
            <w:vAlign w:val="center"/>
          </w:tcPr>
          <w:p>
            <w:pPr>
              <w:pStyle w:val="TableContents"/>
              <w:bidi w:val="0"/>
              <w:spacing w:before="0" w:after="283"/>
              <w:jc w:val="left"/>
              <w:rPr/>
            </w:pPr>
            <w:r>
              <w:rPr/>
              <w:t>The permanent, unchangeable record of every action taken in the system</w:t>
            </w:r>
          </w:p>
        </w:tc>
      </w:tr>
    </w:tbl>
    <w:p>
      <w:pPr>
        <w:pStyle w:val="Heading2"/>
        <w:bidi w:val="0"/>
        <w:jc w:val="left"/>
        <w:rPr/>
      </w:pPr>
      <w:r>
        <w:rPr/>
        <w:t>13. Approval</w:t>
      </w:r>
    </w:p>
    <w:p>
      <w:pPr>
        <w:pStyle w:val="BodyText"/>
        <w:bidi w:val="0"/>
        <w:jc w:val="left"/>
        <w:rPr/>
      </w:pPr>
      <w:r>
        <w:rPr/>
        <w:t>Prepared for distribution to all MBMS users at Phase 1 go-live, alongside role-specific training (per 05_Business Process Document, Section 10).</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Prepared by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04_Software Requirements Specification (functional requirements and acceptance criteria); 09_API Specification (Section 2.5 error codes, translated here into plain language); 12_UAT Plan (scenario steps, adapted here as instructional content). This manual covers Phase 1 functionality only and will be extended as later phases are delivered. </w:t>
      </w:r>
    </w:p>
    <w:p>
      <w:pPr>
        <w:pStyle w:val="Heading1"/>
      </w:pPr>
      <w:r>
        <w:t>14. Implementation Status Update (18 August 2026)</w:t>
      </w:r>
    </w:p>
    <w:p>
      <w:r>
        <w:t>Sections 2 (Getting Started), 2.5 (My Profile), 3.1–3.5 (creating companies, branches, departments, users, and assigning roles) are now usable against real, running software, not only as documentation — Section 3.1's steps, for instance, can be followed exactly as written against the local development build.</w:t>
      </w:r>
    </w:p>
    <w:p>
      <w:r>
        <w:t>Everything else in this manual — Section 4 (Employees) through Section 8 (Audit Trail and Dashboards) — describes functionality that does not exist yet in this slice; Section 1's own note ("if you can't find something in this manual, it is most likely not built yet") applies equally in reverse here: most of what this manual describes is not yet built, even for a Phase 1 user.</w:t>
      </w:r>
    </w:p>
    <w:p>
      <w:r>
        <w:t>Two behavioral differences from what this manual currently describes: password reset (Section 2.2) does not yet send an email — the reset token is logged server-side instead, since no email service is wired up. And My Profile (Section 2.5) currently only edits name fields, not a password field on the same page. Code lives in mbms/, alongside this documentation set (docx/) and the Administrator/Customer mockups (screenshots/). See mbms/README.md for exact run instructions and seeded demo credentials.</w:t>
      </w:r>
    </w:p>
    <w:p>
      <w:pPr>
        <w:pStyle w:val="Heading1"/>
      </w:pPr>
      <w:r>
        <w:t>15. Implementation Status Update 2 (18 August 2026)</w:t>
      </w:r>
    </w:p>
    <w:p>
      <w:r>
        <w:t>Section 4 (Employees) and Section 7 (Basic Accounting) are now usable against real software for their core steps — registering an employee, setting up a chart of accounts, posting journal entries, generating a trial balance, closing a period — and Section 2.3's Dashboard descriptions now reflect a working screen for both Group-level and subsidiary-scoped users.</w:t>
      </w:r>
    </w:p>
    <w:p>
      <w:r>
        <w:t>Known gaps against this manual's own instructions: Section 4's document-upload step doesn't exist yet (no Documents tab); Section 7.1–7.5 work as written except there's no distinct "Repeat for each account" affordance beyond opening the New Account form again, which is exactly what the manual already implies. Section 8's audit trail and Section 9's "You don't have permission" / "This code is already in use" / "Journal entry does not balance" / "This financial period is closed" messages are now all real, reachable behaviors for Accounting specifically — this manual's plain-language wording matches what the API actually returns.</w:t>
      </w:r>
    </w:p>
    <w:p>
      <w:r>
        <w:t>See mbms/README.md for exact run instructions and seeded demo credentials.</w:t>
      </w:r>
    </w:p>
    <w:p>
      <w:pPr>
        <w:pStyle w:val="Heading1"/>
      </w:pPr>
      <w:r>
        <w:t>16. Implementation Status Update 3 (18 August 2026)</w:t>
      </w:r>
    </w:p>
    <w:p>
      <w:r>
        <w:t>Section 5 (Managing Customers) and Section 6 (Managing Suppliers and Products) are now partially usable against real software: Section 5's steps work in full, including reviewing a customer's Statement tab (which this manual doesn't warn will be empty in Phase 1 — worth adding, since a user seeing an empty statement might otherwise assume something is broken). Section 6.1 (Suppliers) works fully, including Blacklist/Unblacklist. Section 6.2 (Products) still has no corresponding screen.</w:t>
      </w:r>
    </w:p>
    <w:p>
      <w:r>
        <w:t>See mbms/README.md for exact run instructions and seeded demo credentials.</w:t>
      </w:r>
    </w:p>
    <w:p>
      <w:pPr>
        <w:pStyle w:val="Heading1"/>
      </w:pPr>
      <w:r>
        <w:t>17. Implementation Status Update 4 (18 August 2026)</w:t>
      </w:r>
    </w:p>
    <w:p>
      <w:r>
        <w:t>Section 6.2 (Products) is now usable against real software: creating a category first (as this section already instructs), then a product with a unique code, unit of measure and optional barcode, with the duplicate-code error message (Section 9's "This code is already in use") verified to match exactly. Every module this manual describes for Phase 1 except Section 8 (Audit Trail/Dashboards — Dashboards work, Audit Trail does not) is now usable end to end.</w:t>
      </w:r>
    </w:p>
    <w:p>
      <w:r>
        <w:t>See mbms/README.md for exact run instructions and seeded demo credentials.</w:t>
      </w:r>
    </w:p>
    <w:p>
      <w:pPr>
        <w:pStyle w:val="Heading1"/>
      </w:pPr>
      <w:r>
        <w:t>18. Implementation Status Update 5 (18 August 2026) — Every Phase 1 Section Usable</w:t>
      </w:r>
    </w:p>
    <w:p>
      <w:r>
        <w:t>Section 8 (Audit Trail and Dashboards) is now fully usable against real software: filtering by user/date/company/action, and confirming — as this section already promises — that there is no edit or delete option anywhere in the interface for an audit entry. Every module section in this manual (Sections 2 through 8) is now usable end to end for the first time. Section 9's "You don't have permission to do this" message is now visibly tied to a real consequence a user with audit.view can see for themselves: their own denied attempts appear in the audit trail as access_denied entries.</w:t>
      </w:r>
    </w:p>
    <w:p>
      <w:r>
        <w:t>See mbms/README.md for exact run instructions and seeded demo credentials.</w:t>
      </w:r>
    </w:p>
    <w:p>
      <w:pPr>
        <w:pStyle w:val="Heading1"/>
      </w:pPr>
      <w:r>
        <w:t>19. Implementation Status Update 6 (18 August 2026) — Password Rules and Permission Grants</w:t>
      </w:r>
    </w:p>
    <w:p>
      <w:r>
        <w:t>Two corrections relevant to end users: creating a user or resetting a password now enforces "at least 8 characters, with an uppercase letter, a lowercase letter and a digit" — shown as inline guidance on the form, not just a rejection message after the fact. The Users &amp; Roles screen (Section 5) gains a new "Direct Permissions" panel, separate from "Assign Role", for granting a single permission to a user without assigning them a whole role — and the existing scope-assignment form now accepts an optional department alongside company and branch.</w:t>
      </w:r>
    </w:p>
    <w:p>
      <w:r>
        <w:t>See mbms/README.md, "Sprint 1 verification pass", for the full detail and verification method.</w:t>
      </w:r>
    </w:p>
    <w:p>
      <w:pPr>
        <w:pStyle w:val="Heading1"/>
      </w:pPr>
      <w:r>
        <w:t>20. Implementation Status Update 7 (18 August 2026) — Company Form Extended</w:t>
      </w:r>
    </w:p>
    <w:p>
      <w:r>
        <w:t>The New Company form (Section 4) gains three fields: Relationship (Subsidiary / Associate-Affiliate, shown only once a parent company ID is entered), Ownership % and Logo URL. The Companies list's Type column now shows the relationship and ownership percentage together (e.g. "Subsidiary (65%)") rather than just "Subsidiary".</w:t>
      </w:r>
    </w:p>
    <w:p>
      <w:r>
        <w:t>See mbms/README.md, "Sprint 2 verification pass", for the full detail and verification method.</w:t>
      </w:r>
    </w:p>
    <w:p>
      <w:pPr>
        <w:pStyle w:val="Heading1"/>
      </w:pPr>
      <w:r>
        <w:t>21. Implementation Status Update 8 (18 August 2026) — Employee Form Extended</w:t>
      </w:r>
    </w:p>
    <w:p>
      <w:r>
        <w:t>The New Employee form (Section 3) is substantially extended: National ID and Contract Type join the top fields; new Job Description and Qualifications/Skills/Certifications fields; and — new this update — Next of Kin / Emergency Contact and Bank &amp; Tax sections, previously only settable by calling the API directly. The modal now scrolls internally to accommodate the longer form.</w:t>
      </w:r>
    </w:p>
    <w:p>
      <w:r>
        <w:t>See mbms/README.md, "Sprint 3 verification pass", for the full detail and verification method.</w:t>
      </w:r>
    </w:p>
    <w:p>
      <w:pPr>
        <w:pStyle w:val="Heading1"/>
      </w:pPr>
      <w:r>
        <w:t>22. Implementation Status Update 9 (18 August 2026) — Supplier/Customer Forms Extended</w:t>
      </w:r>
    </w:p>
    <w:p>
      <w:r>
        <w:t>The New Supplier form (Section 6) gains Contact Email/Phone, Address, a Contract section (Reference, Expiry Date) and a Bank Details section — previously only Company ID, Name, Category and Tax ID were collectable. The New Customer form gains Email and Address fields alongside the existing Category and Phone.</w:t>
      </w:r>
    </w:p>
    <w:p>
      <w:r>
        <w:t>See mbms/README.md, "Sprint 4 verification pass", for the full detail and verification method.</w:t>
      </w:r>
    </w:p>
    <w:p>
      <w:pPr>
        <w:pStyle w:val="Heading1"/>
      </w:pPr>
      <w:r>
        <w:t>23. Implementation Status Update 10 (18 August 2026) — Product Form Extended</w:t>
      </w:r>
    </w:p>
    <w:p>
      <w:r>
        <w:t>The New Product form (Section 4) gains a Type selector (Good/Service), a Barcode field and a Description field. The product list gains a Type column so the distinction is visible, not just settable during creation.</w:t>
      </w:r>
    </w:p>
    <w:p>
      <w:r>
        <w:t>See mbms/README.md, "Sprint 5 verification pass", for the full detail and verification method.</w:t>
      </w:r>
    </w:p>
    <w:p>
      <w:pPr>
        <w:pStyle w:val="Heading1"/>
      </w:pPr>
      <w:r>
        <w:t>24. Implementation Status Update 11 (18 August 2026) — Dashboard and Accounting Extended</w:t>
      </w:r>
    </w:p>
    <w:p>
      <w:r>
        <w:t>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w:t>
      </w:r>
    </w:p>
    <w:p>
      <w:r>
        <w:t>The Subsidiary Dashboard (Section 3) gains a Chart of Accounts / Trial Balance Status block, visible to anyone with an accounting permission for that company, not just Group-level roles. The Accounting screen (Section 6) gains a new General Ledger tab, alongside the existing Chart of Accounts, Journal Entries, Financial Periods and Trial Balance tabs.</w:t>
      </w:r>
    </w:p>
    <w:p>
      <w:r>
        <w:t>See mbms/README.md, "Sprint 6 verification pass", for the full detail and verification method.</w:t>
      </w:r>
    </w:p>
    <w:p>
      <w:pPr>
        <w:pStyle w:val="Heading1"/>
      </w:pPr>
      <w:r>
        <w:t>Implementation Status Update 12 (18 August 2026)</w:t>
      </w:r>
    </w:p>
    <w:p>
      <w:r>
        <w:t>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 No end-user-facing screen or workflow changed this update — the one fix (a rate-limit error message) is a wording change to an existing error state, not new functionality. See mbms/README.md, "Sprint 7: security testing pass", for the full detail and verification method.</w:t>
      </w:r>
    </w:p>
    <w:p>
      <w:pPr>
        <w:pStyle w:val="Heading1"/>
      </w:pPr>
      <w:r>
        <w:t>Implementation Status Update 13 (18 August 2026)</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 No end-user-facing screen changed this update — the fix is a server-side correction to a query parameter's validation, invisible to normal use of the product. See mbms/README.md, "Sprint 8: performance, Alpha and UAT pass", for the full detail and verification method.</w:t>
      </w:r>
    </w:p>
    <w:p>
      <w:pPr>
        <w:pStyle w:val="Heading1"/>
      </w:pPr>
      <w:r>
        <w:t>Implementation Status Update 14 (18 August 2026)</w:t>
      </w:r>
    </w:p>
    <w:p>
      <w:r>
        <w:t>Scope note: Expense Management (Phase 2) was built and documented here for the first time this sprint — the first sprint since Sprint 5 needing no redirect back to an already-documented Phase 1 screen.</w:t>
      </w:r>
    </w:p>
    <w:p>
      <w:r>
        <w:t>New screen: Expenses (sidebar, between Accounting and Users &amp; Roles). Submitting a claim: open Expenses, click + New Expense Claim, enter the company ID, category, amount, currency, expense date and (optionally) a receipt reference and branch/department ID, then choose an Expense Account from the dropdown — populated once a company ID is entered, matching the same account chart the Accounting screen already uses. Approving/rejecting: a claim shows Approve/Reject buttons to whichever user holds the permission for its current stage — a manager sees them on a Submitted claim, Finance sees them on a Manager Approved claim. Paying: once Finance Approved, a Pay &amp; Post button opens a small form to choose the payment account and an open financial period, then posts a balanced journal entry automatically — visible afterward on the Accounting screen's Journal Entries tab.</w:t>
      </w:r>
    </w:p>
    <w:p>
      <w:r>
        <w:t>See mbms/README.md, “Sprint 9”, for the full detail and verification method.</w:t>
      </w:r>
    </w:p>
    <w:p>
      <w:pPr>
        <w:pStyle w:val="Heading1"/>
      </w:pPr>
      <w:r>
        <w:t>Implementation Status Update 15 (18 August 2026)</w:t>
      </w:r>
    </w:p>
    <w:p>
      <w:r>
        <w:t>Scope note: Full Accounting (Sprint 10) deepened an existing screen rather than adding a new one — the Accounting screen gained three tabs.</w:t>
      </w:r>
    </w:p>
    <w:p>
      <w:r>
        <w:t>New Accounting tabs: Income Statement (pick a period, optionally tick Consolidated, Generate — shows revenue/expense lines and net income), Balance Sheet (pick an as-of date, optionally tick Consolidated, Generate — shows assets/liabilities/equity and a Balanced/Unbalanced badge), and Recurring Entries (+ New Template to save a reusable line-item set, Generate… to create a new draft journal entry from it — you still post it separately from the Journal Entries tab, the same as any manually-created entry). Consolidated mode is most useful logged in as a Group-level role (Managing Director, Group CEO) viewing the holding company — it sums the report across every subsidiary and lists any company it couldn't include, with a reason.</w:t>
      </w:r>
    </w:p>
    <w:p>
      <w:r>
        <w:t>See mbms/README.md, “Sprint 10”, for the full detail and verification method.</w:t>
      </w:r>
    </w:p>
    <w:p>
      <w:pPr>
        <w:pStyle w:val="Heading1"/>
      </w:pPr>
      <w:r>
        <w:t>Implementation Status Update 16 (18 August 2026)</w:t>
      </w:r>
    </w:p>
    <w:p>
      <w:r>
        <w:t>Scope note: Asset Management (Sprint 11) added a new screen.</w:t>
      </w:r>
    </w:p>
    <w:p>
      <w:r>
        <w:t>New screen: Assets (sidebar, between Expenses and Companies). Register Asset captures identification, custodian/location, optional depreciation configuration, and optional insurance details. Each asset row offers Transfer, Record Depreciation, Request Disposal, and a Maintenance log, plus Approve Disposal/Dispose for users holding asset.approve.disposal once a disposal is requested. The Dispose form shows the computed gain or loss live so the correct gain/loss account can be chosen.</w:t>
      </w:r>
    </w:p>
    <w:p>
      <w:r>
        <w:t>See mbms/README.md, “Sprint 11”, for the full detail and verification method.</w:t>
      </w:r>
    </w:p>
    <w:p>
      <w:pPr>
        <w:pStyle w:val="Heading1"/>
      </w:pPr>
      <w:r>
        <w:t>Implementation Status Update 17 (18 August 2026)</w:t>
      </w:r>
    </w:p>
    <w:p>
      <w:r>
        <w:t>Scope note: Project Management (Sprint 12) added a new screen.</w:t>
      </w:r>
    </w:p>
    <w:p>
      <w:r>
        <w:t>New screen: Projects (sidebar, between Assets and Companies). Register Project captures identification, manager, dates and budget. Each project's Details view shows status-transition buttons for whatever comes next (Activate/Put On Hold/Resume/Mark Complete/Close Project), a live Profitability panel, and Team/Tasks/Milestones sections with inline add forms. When submitting an expense claim, a project can now optionally be attributed, feeding that project's Actual Cost figure once the claim is paid.</w:t>
      </w:r>
    </w:p>
    <w:p>
      <w:r>
        <w:t>See mbms/README.md, “Sprint 12”, for the full detail and verification method.</w:t>
      </w:r>
    </w:p>
    <w:p>
      <w:pPr>
        <w:pStyle w:val="Heading1"/>
      </w:pPr>
      <w:r>
        <w:t>Implementation Status Update 18 (18 August 2026)</w:t>
      </w:r>
    </w:p>
    <w:p>
      <w:r>
        <w:t>Scope note: Reports (Sprint 13) added a new screen.</w:t>
      </w:r>
    </w:p>
    <w:p>
      <w:r>
        <w:t>New screen: Reports (sidebar, between Projects and Companies). Pick a report type, fill in whatever filters it needs (a company ID for most, a financial period for the accounting report, a date range for the audit trail), then Generate for an on-screen preview or Export CSV/Export PDF to download the file directly.</w:t>
      </w:r>
    </w:p>
    <w:p>
      <w:r>
        <w:t>See mbms/README.md, “Sprint 13”, for the full detail and verification method.</w:t>
      </w:r>
    </w:p>
    <w:p>
      <w:pPr>
        <w:pStyle w:val="Heading1"/>
      </w:pPr>
      <w:r>
        <w:t>Implementation Status Update 19 (18 August 2026)</w:t>
      </w:r>
    </w:p>
    <w:p>
      <w:r>
        <w:t>Scope note: Dashboard/Notifications/Audit Trail (Sprint 14) deepened two existing screens and added a new top-bar element — no new full-page screen.</w:t>
      </w:r>
    </w:p>
    <w:p>
      <w:r>
        <w:t>New: a notification bell in the top bar (every screen) — a badge shows the unread count, polled every 20 seconds; click to open a dropdown feed, click an unread item to mark it read, or Mark all read. Dashboard's subsidiary card gained Assets/Projects summaries and an “Awaiting Your Approval” section whenever the logged-in user has a pending expense or asset disposal action.</w:t>
      </w:r>
    </w:p>
    <w:p>
      <w:r>
        <w:t>See mbms/README.md, “Sprint 14”, for the full detail and verification method.</w:t>
      </w:r>
    </w:p>
    <w:p>
      <w:pPr>
        <w:pStyle w:val="Heading1"/>
      </w:pPr>
      <w:r>
        <w:t>Implementation Status Update 20 (19 August 2026)</w:t>
      </w:r>
    </w:p>
    <w:p>
      <w:r>
        <w:t>Scope note: requested directly against morise.docx, Section 2 — deepened the existing Company Detail page and Reports screen, and added one new full page.</w:t>
      </w:r>
    </w:p>
    <w:p>
      <w:r>
        <w:t>New: a Policies section on the Company Detail page (list + Add), alongside the existing Branches and Departments sections. A new Inter-Company screen (list, create, and a two-sided post form that loads accounts/open periods for both companies independently). The Transfer Asset form gained a “Move to different company” field. The Reports screen gained a “Subsidiary Comparison / Consolidated Group” report option.</w:t>
      </w:r>
    </w:p>
    <w:p>
      <w:r>
        <w:t>See mbms/README.md, “Company and Holdings Management,” for the full detail and verification method.</w:t>
      </w:r>
    </w:p>
    <w:p>
      <w:pPr>
        <w:pStyle w:val="Heading1"/>
      </w:pPr>
      <w:r>
        <w:t>Implementation Status Update 21 (19 August 2026) — Dashboard Deepening</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Built: a deepened Holding Company Dashboard (group-wide financial position, four monthly charts, financial/operational alerts, employee statistics, company performance comparison, outstanding inter-company loans) and a deepened Subsidiary Dashboard (the same financial/chart blocks, scoped and permission-gated per company). Inventory value, sales performance and procurement performance are honestly reported as not available — no such module exists in this codebase.</w:t>
      </w:r>
    </w:p>
    <w:p>
      <w:r>
        <w:t>See mbms/README.md, "Dashboard Deepening — Holding Company &amp; Subsidiary KPI Set", for the full detail and verification method.</w:t>
      </w:r>
    </w:p>
    <w:p>
      <w:pPr>
        <w:pStyle w:val="Heading1"/>
      </w:pPr>
      <w:r>
        <w:t>Implementation Status Update 22 (19 August 2026) — RBAC Completion</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Built: all 23 catalogue roles are now permissioned (14 of them — Chief Financial Officer, Accountant, Operations Manager, Project Manager, Inventory Manager, Warehouse Manager, Legal Officer, Customer Service Officer, Employee, External Auditor, Board Member, Investor, Read-only User — existed as role rows since Sprint 1 but had never been given a single permission), plus a new self-service POST /identity/users/me/change-password endpoint (distinct from the existing admin-initiated reset and the unauthenticated forgot-password flow). No new permission or schema migration was needed for the role work; the new endpoint reuses the existing IsStrongPassword validator and audit pattern.</w:t>
      </w:r>
    </w:p>
    <w:p>
      <w:r>
        <w:t>See mbms/README.md, "RBAC Completion — Full Role Catalogue Permissioned, Self-Service Password Change Added", for the full detail and verification method.</w:t>
      </w:r>
    </w:p>
    <w:p>
      <w:pPr>
        <w:pStyle w:val="Heading1"/>
      </w:pPr>
      <w:r>
        <w:t>Implementation Status Update 23 (19 August 2026) — HR Module Deepening</w:t>
      </w:r>
    </w:p>
    <w:p>
      <w:r>
        <w:t>Scope note: this update was requested directly against a full HR feature list — Employee Management, Recruitment, Attendance, Leave Management and Performance Management — opening with "The HR module should manage employees across all companies," not a numbered sprint or either pass earlier the same day.</w:t>
      </w:r>
    </w:p>
    <w:p>
      <w:r>
        <w:t>Built: Employee Management was re-verified (one gap closed — a real employment-history table, plus a document-reference field). Four entirely new modules were built: Recruitment (vacancy approval workflow through application/interview/offer, ending in onboarding into a real employee record), Attendance (self-service clock-in/out against an assigned shift, or HR-recorded for employees without a login), Leave (five leave types, balance-checked approval), and Performance (review cycles, objectives/KPIs, self- and manager-assessment). Migration: hr_module_recruitment_attendance_leave_performance (eleven new tables, two new employees columns). Ten new permissions; no existing permission was changed.</w:t>
      </w:r>
    </w:p>
    <w:p>
      <w:r>
        <w:t>Two real gaps were found and fixed during this pass: a self-service scope-gating bug in Performance (an ordinary employee reading or submitting their own review could be incorrectly blocked, since the original code path required company-wide scope even for pure self-access), and a demo-reachability gap where the HR Manager persona's single-company scope meant no seeded user could reach three of the four new modules' management actions for one subsidiary at all.</w:t>
      </w:r>
    </w:p>
    <w:p>
      <w:r>
        <w:t>See mbms/README.md, "HR Module Deepening — Recruitment, Attendance, Leave, Performance", for the full detail and verification method.</w:t>
      </w:r>
    </w:p>
    <w:p>
      <w:pPr>
        <w:pStyle w:val="Heading1"/>
      </w:pPr>
      <w:r>
        <w:t>Implementation Status Update 24 (19 August 2026) — Customer Storefront, Responsiveness Pass and Landing Page</w:t>
      </w:r>
    </w:p>
    <w:p>
      <w:r>
        <w:t>Scope note: this entry bundles three related requests handled back-to-back in one continuous session, the same class of single-entry bundling this document set already uses when one pass covers several closely related asks — build the actual customer-facing storefront screenshots/Customer/'s ten mockups had always implied but never had running code behind (explicitly confirmed as new scope, not something already there to start); make that storefront responsive once it shipped without a mobile pass; and develop a public landing page with a first-visit disclaimer for a visitor who hasn't signed in yet.</w:t>
      </w:r>
    </w:p>
    <w:p>
      <w:r>
        <w:t>Built: a real Sales/Invoicing/Payments module (Order, OrderItem, Invoice, Payment, PaymentAllocation — an order posts a real balanced journal entry at creation and is rejected if it would exceed the customer's credit limit; cancellation reverses the entry rather than deleting anything) and a new Support Ticketing module (SupportTicket, TicketMessage), both behind a second, structurally separate authentication stack (a customer signs in with an account number or email, never a staff User record). A second web application, mbms/storefront/, implements all ten Customer mockup screens plus two with no source mockup (a Landing page and a first-visit disclaimer modal) against this real backend, not a mockup. Minimal staff-side screens (Orders fulfillment, Support Ticket reply) were added to the existing Admin app so a customer's order or ticket does not dead-end. The storefront was then made responsive (a fluid header/nav and scrollable tables with no fixed-width overflow from 320px to 1440px) and given the public landing page and disclaimer at "/", replacing the previous hard redirect-to-login for a signed-out visitor. Migration: sprint16_customer_storefront. Four new permissions (sales.order.manage/viewAll, support.ticket.manage/viewAll); no existing permission was changed. A customer no longer needs a direct link to sign in: visiting the portal's root address now shows a public landing page (what the portal does, a first-visit disclaimer explaining this is a demonstration environment) with a Sign In button, rather than an immediate login form.</w:t>
      </w:r>
    </w:p>
    <w:p>
      <w:r>
        <w:t>Three real defects were found and fixed across these passes, not before them: a seed-script idempotency bug that doubled a demo customer's outstanding balance on a second seed run (order/invoice numbers were derived from a live row count rather than a fixed literal, unlike every other seed in this project); a frontend permission-gate mismatch where the new Support Tickets admin screen's hasRole() check didn't include a role the backend had actually granted the permission to, hiding a working reply form; and a CSS specificity leak where a rule added to fix one header's responsive wrap silently reordered an unrelated header on the new Landing page, caught only by inspecting a screenshot, not by any automated check.</w:t>
      </w:r>
    </w:p>
    <w:p>
      <w:r>
        <w:t>See mbms/README.md, "Sprint 16: Customer Storefront", "Storefront responsiveness pass" and "Landing page and disclaimer added", for the full detail and verification method.</w:t>
      </w:r>
    </w:p>
    <w:p>
      <w:pPr>
        <w:pStyle w:val="Heading1"/>
      </w:pPr>
      <w:r>
        <w:t>Implementation Status Update 25 (19 August 2026) — Financial Module Deepening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“Finding Your Way Around” is superseded: the sidebar is now four collapsible sections — Admin / Backend, Human Resources, My HR, and Financial &amp; Accounting. Click a section heading to expand or collapse it; the section you are working in stays open. Some entries show a “soon” tag — these screens are planned and open an information page for now. Your everyday screens have not gone away: for example Customers is under Admin / Backend, Leave Requests under Human Resources, your own profile and (soon) payslips under My HR, and the ledger, payables and reports under Financial &amp; Accounting.</w:t>
      </w:r>
    </w:p>
    <w:p>
      <w:pPr>
        <w:pStyle w:val="Heading1"/>
      </w:pPr>
      <w:r>
        <w:t>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User Manual note: what you can see and do in the system depends on the roles and permissions granted to you. If you manage a branch or the HR function you may also grant access to your own people — the system will only let you grant the kinds of access that match your responsibility, and only for users in your area. To request access you do not have, ask your manager, the HR Manager or the Managing Director.</w:t>
      </w:r>
    </w:p>
    <w:p>
      <w:pPr>
        <w:pStyle w:val="Heading1"/>
      </w:pPr>
      <w:r>
        <w:t>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User Manual: your menu shows only the areas you have been given access to — if you expect to see something and do not, you have not been granted it; ask your Branch Manager, HR Manager or the Managing Director. Everyone always has the Dashboard and the “My HR” section for their own profile, leave, payslips and so on.</w:t>
      </w:r>
    </w:p>
    <w:p>
      <w:pPr>
        <w:pStyle w:val="Heading1"/>
      </w:pPr>
      <w:r>
        <w:t>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User Manual (customer-facing): to change language, use the language menu (globe icon) at the top of any storefront page — it is also on the sign-in screen. Your choice is kept on that device. Some languages are still being translated; where a phrase has not been translated yet it is shown in English.</w:t>
      </w:r>
    </w:p>
    <w:p>
      <w:pPr>
        <w:pStyle w:val="Heading1"/>
      </w:pPr>
      <w:r>
        <w:t>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User Manual (customer-facing): the language menu now offers the major languages of every continent as well as Uganda's languages. Some are still being translated and show English where a phrase is not yet done. If you choose Arabic the page will read right-to-left.</w:t>
      </w:r>
    </w:p>
    <w:p>
      <w:pPr>
        <w:pStyle w:val="Heading1"/>
      </w:pPr>
      <w:r>
        <w:t>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User Manual (customer-facing): when you choose a fully supported language, the entire storefront — every page, button, form and label — appears in that language. Order and invoice statuses are shown in your language too. Information that comes from your account (company name, product names, amounts) stays as recorded. Some languages are still being translated and will show English where a phrase is not yet done.</w:t>
      </w:r>
    </w:p>
    <w:p>
      <w:pPr>
        <w:pStyle w:val="Heading1"/>
      </w:pPr>
      <w:r>
        <w:t>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User Manual: when you choose a language, product names, categories, units and order statuses appear in it. If you write a support message or add a delivery address in your language, we keep your exact words for you and also keep an English copy for our team. Some longer free-text may still appear partly in English until translation is complete.</w:t>
      </w:r>
    </w:p>
    <w:p>
      <w:pPr>
        <w:pStyle w:val="Heading1"/>
      </w:pPr>
      <w:r>
        <w:t>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User Manual: when your language uses a different currency, prices and totals are shown converted to it and written the way your language writes numbers. Quantities appear in your digits. The amounts on your invoices and account are recorded in Uganda Shillings; the converted figures are for display.</w:t>
      </w:r>
    </w:p>
    <w:p>
      <w:pPr>
        <w:pStyle w:val="Heading1"/>
      </w:pPr>
      <w:r>
        <w:t>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User Manual gains a short “Managing subsidiaries” section for the Managing Director: creating a subsidiary, adding branches / departments / policies, assigning users, and deactivating or deleting a subsidiary (with the “must be empty to delete” rule). The Clearing &amp; Forwarding subsidiary is used as the worked example.</w:t>
      </w:r>
    </w:p>
    <w:p>
      <w:pPr>
        <w:pStyle w:val="Heading1"/>
      </w:pPr>
      <w:r>
        <w:t>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User Manual: the “Managing subsidiaries” section now lists Morise Warehouse Management Ltd as a second worked example of a subsidiary with multiple branches and departments.</w:t>
      </w:r>
    </w:p>
    <w:p>
      <w:pPr>
        <w:pStyle w:val="Heading1"/>
      </w:pPr>
      <w:r>
        <w:t>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User manual: new “Inventory” section — reading the stock list and its status badges, using the search and low-stock filter, recording a receipt / issue / count adjustment, setting a re-order point, and reading the movement history.</w:t>
      </w:r>
    </w:p>
    <w:p>
      <w:pPr>
        <w:pStyle w:val="Heading1"/>
      </w:pPr>
      <w:r>
        <w:t>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User manual: new “Marketing &amp; Promos” and “CMS / Site Builder” sections — creating and scheduling a discount code, managing home banners, and drafting / publishing a content page; plus a storefront note on entering a discount code at checkout.</w:t>
      </w:r>
    </w:p>
    <w:p>
      <w:pPr>
        <w:pStyle w:val="Heading1"/>
      </w:pPr>
      <w:r>
        <w:t>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User Manual: the Marketing &amp; Promos and CMS / Site Builder sections note that the Managing Director has full create / edit / publish / delete rights, and that a discount code can be deleted as well as deactivated.</w:t>
      </w:r>
    </w:p>
    <w:p>
      <w:pPr>
        <w:pStyle w:val="Heading1"/>
      </w:pPr>
      <w:r>
        <w:t>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User Manual: the localisation section notes that promotional banners and content pages also follow the language selector, and that discount-code messages appear in the chosen language.</w:t>
      </w:r>
    </w:p>
    <w:p>
      <w:pPr>
        <w:pStyle w:val="Heading1"/>
      </w:pPr>
      <w:r>
        <w:t>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User Manual: new “HR Dashboard” section (reading the headcount, attendance, recruitment and upcoming-events panels) and “Departments” section (filtering by company, creating and renaming a department, and why a delete can be refused).</w:t>
      </w:r>
    </w:p>
    <w:p>
      <w:pPr>
        <w:pStyle w:val="Heading1"/>
      </w:pPr>
      <w:r>
        <w:t>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User Manual: new “Shift Scheduling” section (building the weekly grid, reading coverage and clashes, publishing) and “Payroll” section (creating a run, reading a payslip, the approve / pay steps, and requesting and recovering a salary advance).</w:t>
      </w:r>
    </w:p>
    <w:p>
      <w:pPr>
        <w:pStyle w:val="Heading1"/>
      </w:pPr>
      <w:r>
        <w:t>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User Manual: a new “My HR (self-service)” chapter — clocking in and out, reading leave balances and applying for leave, viewing your roster, submitting a self-assessment, reading a payslip, and requesting a salary advance.</w:t>
      </w:r>
    </w:p>
    <w:p>
      <w:pPr>
        <w:pStyle w:val="Heading1"/>
      </w:pPr>
      <w:r>
        <w:t>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User Manual: note that self-service requires HR to have linked your login to your employee record; in the demo, every seeded staff account is linked.</w:t>
      </w:r>
    </w:p>
    <w:p>
      <w:pPr>
        <w:pStyle w:val="Heading1"/>
      </w:pPr>
      <w:r>
        <w:t>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User Manual: a new “Financial &amp; Accounting overview” section — reading the group-position tiles, the needs-attention row, the period-close table, and using the shortcut cards.</w:t>
      </w:r>
    </w:p>
    <w:p>
      <w:pPr>
        <w:pStyle w:val="Heading1"/>
      </w:pPr>
      <w:r>
        <w:t>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User Manual: a new “Creating an account, signing in and resetting your password” section for the Customer Storefront — the identifier options (email, phone, account number, Google), the sign-up form and starter terms, and the reset-password flow.</w:t>
      </w:r>
    </w:p>
    <w:p>
      <w:pPr>
        <w:pStyle w:val="Heading1"/>
      </w:pPr>
      <w:r>
        <w:t>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User Manual — a new “Shopping across Morise companies” section: the shop lists every Morise company's products, each tagged with its company and branch; you can filter by company or branch; a basket from more than one company is placed as separate orders with one confirmation each; your account's company and branch are shown on My Account.</w:t>
      </w:r>
    </w:p>
    <w:p>
      <w:pPr>
        <w:pStyle w:val="Heading1"/>
      </w:pPr>
      <w:r>
        <w:t>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User Manual — the “Shopping across Morise companies” section now lists all four companies you can buy from: Morise Agro Ltd (inputs, fuel), Morise Logistics Ltd (road freight, delivery, storage), Morise Clearing &amp; Forwarding Ltd (customs clearance, freight forwarding, transit documentation) and Morise Warehouse Management Ltd (storage, handling, inventory services).</w:t>
      </w:r>
    </w:p>
    <w:p>
      <w:pPr>
        <w:pStyle w:val="Heading1"/>
      </w:pPr>
      <w:r>
        <w:t>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User Manual — the "changing your language" section notes that subsidiary and branch names, and your own saved details, appear in your language, and that what you type is stored in Morise's records in English.</w:t>
      </w:r>
    </w:p>
    <w:p>
      <w:pPr>
        <w:pStyle w:val="Heading1"/>
      </w:pPr>
      <w:r>
        <w:t>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User Manual — no end-user impact; the storefront and admin apps are unchanged. A short “For developers” note may point to /api/v1/docs.</w:t>
      </w:r>
    </w:p>
    <w:p>
      <w:pPr>
        <w:pStyle w:val="Heading1"/>
      </w:pPr>
      <w:r>
        <w:t>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User Manual — add a short “The Morise website” section: what the public pages show (companies, branches, group overview, news, contacts) and where “Customer sign in” leads. The signed-in portal instructions are unchanged.</w:t>
      </w:r>
    </w:p>
    <w:p>
      <w:pPr>
        <w:pStyle w:val="Heading1"/>
      </w:pPr>
      <w:r>
        <w:t>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User Manual — if the “The Morise website” section carries a screenshot, refresh it for the new styling. Wording is unchanged.</w:t>
      </w:r>
    </w:p>
    <w:p>
      <w:pPr>
        <w:pStyle w:val="Heading1"/>
      </w:pPr>
      <w:r>
        <w:t>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User Manual — if a screenshot shows a content page (About / Terms), refresh it for the shared corporate chrome. Wording unchanged.</w:t>
      </w:r>
    </w:p>
    <w:p>
      <w:pPr>
        <w:pStyle w:val="Heading1"/>
      </w:pPr>
      <w:r>
        <w:t>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User Manual — add a short line under the storefront footer / “getting help” section noting the “Follow us” links go to the group’s social media channels. No customer action.</w:t>
      </w:r>
    </w:p>
    <w:p>
      <w:pPr>
        <w:pStyle w:val="Heading1"/>
      </w:pPr>
      <w:r>
        <w:t>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User Manual — add a short note under the landing-page section: the FAQ section answers common questions, and the newsletter band lets a visitor leave an email address for group updates. No account needed.</w:t>
      </w:r>
    </w:p>
    <w:p>
      <w:pPr>
        <w:pStyle w:val="Heading1"/>
      </w:pPr>
      <w:r>
        <w:t>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User Manual — the “changing your language” section notes that your past orders, their items and your own order notes are shown in your language, and are stored for Morise in English.</w:t>
      </w:r>
    </w:p>
    <w:p>
      <w:pPr>
        <w:pStyle w:val="Heading1"/>
      </w:pPr>
      <w:r>
        <w:t>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User Manual — the “changing your language” section notes that your dashboard, your account statement and the statement / invoice PDFs you download are shown in your language (some PDF labels stay in English for non-Latin scripts), and that a discount code works whatever numerals you type.</w:t>
      </w:r>
    </w:p>
    <w:p>
      <w:pPr>
        <w:pStyle w:val="Heading1"/>
      </w:pPr>
      <w:r>
        <w:t>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User Manual — no end-user change. A one-line note may mention that the group now includes Morise Collateral Management Ltd among its subsidiaries.</w:t>
      </w:r>
    </w:p>
    <w:p>
      <w:pPr>
        <w:pStyle w:val="Heading1"/>
      </w:pPr>
      <w:r>
        <w:t>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User Manual — note that a first-time visitor sees a short demonstration disclaimer they must acknowledge (a brief wait, then “I Understand, Continue”) before the site opens; it is not shown again on that browser.</w:t>
      </w:r>
    </w:p>
    <w:p>
      <w:pPr>
        <w:pStyle w:val="Heading1"/>
      </w:pPr>
      <w:r>
        <w:t>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User Manual — the “changing your language” section notes that the demonstration disclaimer and the public pages are shown in your language, and that your browser’s language is used automatically on a first visit.</w:t>
      </w:r>
    </w:p>
    <w:p>
      <w:pPr>
        <w:pStyle w:val="Heading1"/>
      </w:pPr>
      <w:r>
        <w:t>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User Manual — the storefront now also lists Morise Collateral Management Ltd’s services alongside the other subsidiaries’ catalogues; ordering works the same way.</w:t>
      </w:r>
    </w:p>
    <w:p>
      <w:pPr>
        <w:pStyle w:val="Heading1"/>
      </w:pPr>
      <w:r>
        <w:t>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User Manual — note that the Managing Director account can perform every administrative action across the four sections; other roles still see only what they are granted.</w:t>
      </w:r>
    </w:p>
    <w:p>
      <w:pPr>
        <w:pStyle w:val="Heading1"/>
      </w:pPr>
      <w:r>
        <w:t>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User Manual — refresh any screenshots so they show the Morise mark rather than the placeholder ‘M’; the brand sheet is brand/README.md.</w:t>
      </w:r>
    </w:p>
    <w:p>
      <w:pPr>
        <w:pStyle w:val="Heading1"/>
      </w:pPr>
      <w:r>
        <w:t>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User Manual — note that Morise marketing banners live in brand/banners/ (with a usage table in brand/README.md); the storefront home shows admin-managed promotional banners.</w:t>
      </w:r>
    </w:p>
    <w:p>
      <w:pPr>
        <w:pStyle w:val="Heading1"/>
      </w:pPr>
      <w:r>
        <w:t>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User Manual — note that the storefront shows Morise and per-subsidiary banners on the home, company and shop pages; the artwork lives in brand/banners/.</w:t>
      </w:r>
    </w:p>
    <w:p>
      <w:pPr>
        <w:pStyle w:val="Heading1"/>
      </w:pPr>
      <w:r>
        <w:t>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User Manual — a customer can already retrieve their own order's delivery tracking (GET /api/v1/customer-portal/orders/:id/delivery), but there is no storefront screen presenting it, so there is nothing new to document for end users yet.</w:t>
      </w:r>
    </w:p>
    <w:p>
      <w:pPr>
        <w:pStyle w:val="Heading1"/>
      </w:pPr>
      <w:r>
        <w:t>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User Manual — will document how a customer confirms a delivery and its condition, and where to download the Morise-stamped invoice for the order. No screen exists yet.</w:t>
      </w:r>
    </w:p>
    <w:p>
      <w:pPr>
        <w:pStyle w:val="Heading1"/>
      </w:pPr>
      <w:r>
        <w:t>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User Manual — dispatch-facing, not end-user: a dispatcher assigns a delivery persona to an order. To be written into the Administrator Manual once the screen exists.</w:t>
      </w:r>
    </w:p>
    <w:p>
      <w:pPr>
        <w:pStyle w:val="Heading1"/>
      </w:pPr>
      <w:r>
        <w:t>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User Manual — no end-user change (there is still no storefront delivery screen); the newly-usable capability is admin / dispatch-side.</w:t>
      </w:r>
    </w:p>
    <w:p>
      <w:pPr>
        <w:pStyle w:val="Heading1"/>
      </w:pPr>
      <w:r>
        <w:t>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User Manual — update the shopping section: customers browse the “Services Catalog”, choose “Add to Invoice”, and review the “Invoice” before placing the order.</w:t>
      </w:r>
    </w:p>
    <w:p>
      <w:pPr>
        <w:pStyle w:val="Heading1"/>
      </w:pPr>
      <w:r>
        <w:t>Implementation Status Update 70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User Manual — the manual covers running monthly payroll, approving, paying, viewing payslips and requesting an advance. To be added when built: defining salary structures, recording loans, downloading a payslip PDF, producing bank payment schedules, and reading department / company / consolidated payroll reports.</w:t>
      </w:r>
    </w:p>
    <w:p>
      <w:pPr>
        <w:pStyle w:val="Heading1"/>
      </w:pPr>
      <w:r>
        <w:t>Implementation Status Update 71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User Manual — add: open Payroll → Salary structures, pick an employee, add basic / allowance / overtime / bonus components (recurring or one specific month), and read the gross + PAYE / NSSF / net preview; note the payslip now shows the earnings breakdown.</w:t>
      </w:r>
    </w:p>
    <w:p>
      <w:pPr>
        <w:pStyle w:val="Heading1"/>
      </w:pPr>
      <w:r>
        <w:t>Implementation Status Update 72 (1 September 2026) — Accounting &amp; Finance Feature Section</w:t>
      </w:r>
    </w:p>
    <w:p>
      <w:pPr>
        <w:pStyle w:val="BodyText"/>
      </w:pPr>
      <w:r>
        <w:t>An administrator asked that a “7. Accounting and Finance” section be recorded: the financial module should be one of the core components of the system, covering General Ledger (chart of accounts, journal entries, general ledger, trial balance, financial periods, account reconciliation, recurring journals, adjusting entries, closing entries), Accounts Receivable (customer invoices, credit / debit notes, customer payments, outstanding invoices, payment reminders, customer statements, aging reports, receivable reconciliation), Accounts Payable (supplier / purchase invoices, supplier payments, credit notes, supplier statements, outstanding bills, aging reports, payment schedules, approval workflows) and Financial Statements (Profit and Loss, Balance Sheet, Cash Flow Statement, Trial Balance, General Ledger, Statement of Changes in Equity, Budget versus actual, Financial ratios, Management accounts).</w:t>
      </w:r>
    </w:p>
    <w:p>
      <w:pPr>
        <w:pStyle w:val="BodyText"/>
      </w:pPr>
      <w:r>
        <w:t>This module is already one of the built core components of MBMS — the Sprint 10 “Full Accounting” slice and the 19 August 2026 Financial Module Deepening. Against the requested list, all four areas are substantially built. General Ledger: the Account chart (type / sub-type), JournalEntry / JournalEntryItem with a draft → posted lifecycle and a standard / adjusting / closing entry type, FinancialPeriod with an open → closed lifecycle (a close posts the closing entries), RecurringJournalEntry with a generate action, AccountReconciliation, and reports for the general ledger and trial balance. Accounts Receivable: Invoice, CustomerCreditNote / CustomerDebitNote, Payment / PaymentAllocation, and /ar endpoints for aging, outstanding invoices, a customer statement (with PDF) and a payment reminder. Accounts Payable: SupplierInvoice / SupplierInvoiceItem with a draft → pending_approval → approved → paid workflow (submit-for-approval / approve under ap.approve), SupplierPayment / SupplierPaymentApplication, SupplierCreditNote, and /ap endpoints for aging, a supplier statement and a payment schedule. Financial Statements: /accounting/reports/ for income-statement (Profit and Loss), balance-sheet, cash-flow-statement, trial-balance, general-ledger, statement-of-changes-in-equity, budget-vs-actual (with the Budget model), financial-ratios and management-accounts. All gated by accounting.manage / accounting.viewAll (AR reuses these) and ap.manage / ap.approve / ap.viewAll; the finance/overview endpoint and the FINANCIAL &amp; ACCOUNTING admin category tie them together.</w:t>
      </w:r>
    </w:p>
    <w:p>
      <w:pPr>
        <w:pStyle w:val="BodyText"/>
      </w:pPr>
      <w:r>
        <w:t>Gaps against the requested list: a dedicated Accounts Receivable sub-ledger reconciliation (open customer invoices vs. the GL AR control account) — the generic account reconciliation can be pointed at the AR control account, but there is no purpose-built AR reconciliation view; and “purchase invoices” and “supplier invoices” are the same entity here (SupplierInvoice). This update adds the specification / status record only — no code, schema, endpoint or permission change; the built financial module is unchanged.</w:t>
      </w:r>
    </w:p>
    <w:p>
      <w:pPr>
        <w:pStyle w:val="Heading2"/>
      </w:pPr>
      <w:r>
        <w:t>Impact on this document</w:t>
      </w:r>
    </w:p>
    <w:p>
      <w:pPr>
        <w:pStyle w:val="BodyText"/>
      </w:pPr>
      <w:r>
        <w:t>User Manual — the manual covers the chart of accounts, journal entries, periods, reconciliation, AR / AP and the financial statements; only a dedicated AR reconciliation would be new content.</w:t>
      </w:r>
    </w:p>
    <w:p>
      <w:pPr>
        <w:pStyle w:val="Heading1"/>
      </w:pPr>
      <w:r>
        <w:t>Implementation Status Update 73 (1 September 2026) — Cash &amp; Bank Management Feature Section</w:t>
      </w:r>
    </w:p>
    <w:p>
      <w:pPr>
        <w:pStyle w:val="BodyText"/>
      </w:pPr>
      <w:r>
        <w:t>An administrator asked that a “Cash and Bank Management” section be recorded, covering bank account management, cash accounts, petty cash, bank deposits, bank withdrawals, transfers, bank reconciliation, cash reconciliation, payment vouchers, receipt vouchers, cash-flow forecasting and cash position reports.</w:t>
      </w:r>
    </w:p>
    <w:p>
      <w:pPr>
        <w:pStyle w:val="BodyText"/>
      </w:pPr>
      <w:r>
        <w:t>There is no dedicated Cash &amp; Bank module in MBMS yet, but several of these features are already reachable through the built General Ledger. Bank and cash accounts are General Ledger Account rows carrying an accountSubType of bank or cash, created and edited through /accounting/accounts; a bank deposit, a bank withdrawal or a bank → cash / bank → bank transfer is recorded today as a manual balanced journal entry against those accounts. Bank reconciliation and cash reconciliation are fully built — the AccountReconciliation model and /accounting/reconciliations (+ /:id/reconcile) reconcile any account's ledger balance to an external statement balance as of a date, with a variance and an open → reconciled lifecycle; pointing it at a bank or cash account is exactly bank / cash reconciliation. A group-wide cash position (cash and bank balances per company) is already exposed by the dashboard financials and the /finance/overview endpoint.</w:t>
      </w:r>
    </w:p>
    <w:p>
      <w:pPr>
        <w:pStyle w:val="BodyText"/>
      </w:pPr>
      <w:r>
        <w:t>Net-new on the backlog: a purpose-built bank / cash account register (bank name, account number, currency, branch, opening balance) rather than a bare GL account; a petty cash float / imprest with top-ups and expense drawdowns; one-step deposit, withdrawal and transfer actions that post the journal entry for you; payment vouchers and receipt vouchers as printable, approved documents; cash-flow forecasting (a forward projection from open receivables / payables and scheduled items, distinct from the historical cash-flow statement); and a dedicated cash position report by account and date. This update adds the specification / status record only — no code, schema, endpoint or permission change; the built ledger and reconciliation are unchanged.</w:t>
      </w:r>
    </w:p>
    <w:p>
      <w:pPr>
        <w:pStyle w:val="Heading2"/>
      </w:pPr>
      <w:r>
        <w:t>Impact on this document</w:t>
      </w:r>
    </w:p>
    <w:p>
      <w:pPr>
        <w:pStyle w:val="BodyText"/>
      </w:pPr>
      <w:r>
        <w:t>User Manual — covers reconciling an account and reading cash / bank balances. To add when built: managing bank / cash accounts, petty cash, deposits / withdrawals / transfers, vouchers, and the cash-flow forecast.</w:t>
      </w:r>
    </w:p>
    <w:p>
      <w:pPr>
        <w:pStyle w:val="Heading1"/>
      </w:pPr>
      <w:r>
        <w:t>Implementation Status Update 74 (1 September 2026) — Budget Management Feature Section</w:t>
      </w:r>
    </w:p>
    <w:p>
      <w:pPr>
        <w:pStyle w:val="BodyText"/>
      </w:pPr>
      <w:r>
        <w:t>An administrator asked that a “Budget Management” section be recorded, covering annual budgets, department budgets, project budgets, company budgets, group budgets, capital expenditure budgets, operating expenditure budgets, budget approval, budget revisions, budget versus actual, budget utilization, budget alerts and variance analysis.</w:t>
      </w:r>
    </w:p>
    <w:p>
      <w:pPr>
        <w:pStyle w:val="BodyText"/>
      </w:pPr>
      <w:r>
        <w:t>A budgeting capability is already built in the General Ledger. A Budget is one budgeted amount per Account per FinancialPeriod, set through /accounting/budgets (an upsert; every change is audited with the previous and new amount, giving a revision trail); GET /accounting/reports/budget-vs-actual lists every budgeted account for a period with its actual posted activity, the variance and the variance percentage, and that block also rides inside /accounting/reports/management-accounts. So company budgets, budget versus actual and a derived %-utilization (actual / budgeted) are live per subsidiary. Project budgets are also built — Project.budget with a budget-vs-actual-cost variance on the project summary.</w:t>
      </w:r>
    </w:p>
    <w:p>
      <w:pPr>
        <w:pStyle w:val="BodyText"/>
      </w:pPr>
      <w:r>
        <w:t>Net-new on the backlog: an annual (fiscal-year) budget as a first-class concept distinct from the per-period figure; a department dimension on the budget; a group budget that rolls up across the subsidiaries; an explicit capital-expenditure / operating-expenditure classification; a budget approval workflow (draft → approved) and versioned budget revisions (original vs revised, not just an audit trail); a dedicated budget-utilization report; budget alerts when spend crosses a threshold (this codebase has no configurable alert-rule engine yet); and a deeper variance analysis (favourable / unfavourable classification, drill-down and commentary) beyond the budget-vs-actual figure. This update adds the specification / status record only — no code, schema, endpoint or permission change; the built Budget model and budget-vs-actual report are unchanged.</w:t>
      </w:r>
    </w:p>
    <w:p>
      <w:pPr>
        <w:pStyle w:val="Heading2"/>
      </w:pPr>
      <w:r>
        <w:t>Impact on this document</w:t>
      </w:r>
    </w:p>
    <w:p>
      <w:pPr>
        <w:pStyle w:val="BodyText"/>
      </w:pPr>
      <w:r>
        <w:t>User Manual — covers setting budget amounts and reading budget-vs-actual. To add when built: department / project / group budgets, the approval and revision cycle, utilization and alerts.</w:t>
      </w:r>
    </w:p>
    <w:p>
      <w:pPr>
        <w:pStyle w:val="Heading1"/>
      </w:pPr>
      <w:r>
        <w:t>Implementation Status Update 75 (1 September 2026) — Sales Management Feature Section</w:t>
      </w:r>
    </w:p>
    <w:p>
      <w:pPr>
        <w:pStyle w:val="BodyText"/>
      </w:pPr>
      <w:r>
        <w:t>An administrator asked that a “Sales Management” section be recorded, covering Customer Management (customer registration, profiles, contacts, categories, credit limits, payment terms, history, statements), Sales (quotations, sales orders, delivery notes, invoices, receipts, credit notes, sales returns, discounts, promotions, sales commissions, sales targets, sales performance) and CRM (leads, opportunities, follow-ups, customer interactions, calls, emails, meetings, sales pipeline, customer complaints, customer feedback).</w:t>
      </w:r>
    </w:p>
    <w:p>
      <w:pPr>
        <w:pStyle w:val="BodyText"/>
      </w:pPr>
      <w:r>
        <w:t>Customer Management and the core of Sales are already built. The Customer model carries name, category, contact email / phone, address, credit limit, payment-terms days and status; customers are registered by staff (POST /customers) or self-register in the storefront (with a Google-linked option), edited via PATCH /customers/:id, filtered by category, and each has a statement (GET /customers/:id/statement, plus /ar/statement and the storefront statement + PDF) and an order / invoice / payment history. On the Sales side: Order with a placed → confirmed → packed → out_for_delivery → delivered status machine (/sales/orders, sales.order.manage); an Invoice per order; CustomerCreditNote (/ar/credit-notes); admin-managed discount codes and promotional banners consumed by the storefront; and the Delivery module tracks the physical delivery with proof of delivery. Support tickets (SupportTicket, open → resolved, with categories and priority) are the customer-complaint and feedback channel today.</w:t>
      </w:r>
    </w:p>
    <w:p>
      <w:pPr>
        <w:pStyle w:val="BodyText"/>
      </w:pPr>
      <w:r>
        <w:t>Net-new on the backlog: quotations; a printed delivery note and a printed receipt document; a sales-return / RMA model (a return is only a credit note today); sales commissions (also a Payroll backlog item), sales targets and a sales-performance dashboard (the “Sales Performance” tile is deliberately deferred); a multi-contact list per customer and a credit-limit check enforced at order time (the limit is stored but not enforced); and the whole CRM — leads, opportunities, follow-ups, an activity / interaction log for calls, emails and meetings, a sales pipeline, and structured customer feedback — none of which exists as a module. This update adds the specification / status record only — no code, schema, endpoint or permission change.</w:t>
      </w:r>
    </w:p>
    <w:p>
      <w:pPr>
        <w:pStyle w:val="Heading2"/>
      </w:pPr>
      <w:r>
        <w:t>Impact on this document</w:t>
      </w:r>
    </w:p>
    <w:p>
      <w:pPr>
        <w:pStyle w:val="BodyText"/>
      </w:pPr>
      <w:r>
        <w:t>User Manual — covers managing customers, orders, invoices, credit notes, discounts and statements, and raising support tickets. To add when built: quotations, delivery notes, receipts, sales returns, commissions, targets, and the CRM (leads, opportunities, pipeline, activities, feedback).</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Mono">
    <w:altName w:val="Courier New"/>
    <w:charset w:val="01"/>
    <w:family w:val="modern"/>
    <w:pitch w:val="fixed"/>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sz w:val="20"/>
      <w:szCs w:val="20"/>
      <w:shd w:fill="EFEFEF" w:val="clear"/>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0"/>
      <w:szCs w:val="20"/>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User Manual</dc:title>
</cp:coreProperties>
</file>

<file path=docProps/custom.xml><?xml version="1.0" encoding="utf-8"?>
<Properties xmlns="http://schemas.openxmlformats.org/officeDocument/2006/custom-properties" xmlns:vt="http://schemas.openxmlformats.org/officeDocument/2006/docPropsVTypes"/>
</file>