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Requirements - a new functional area: every actively registered staff member carries exactly one system-issued identification card, created automatically on employee registration, swept in bulk, and revoked / restored automatically with employment status; new permissions employee.idcard.manage / employee.idcard.viewAll; a self-service view of one's own card.</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Requirements - the identification-card requirement is refined: the card has a front and a back; the back shows the conditions of use, the issuer's return address, and the holder's national id / emergency contact / blood group and a note.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Requirements - the identification-card requirement is adjusted: the back has no blood group, and the front and back are the same size.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Requirements - a new subsidiary and a new feature specification (doc 23): a milling ERP covering procurement over a weighbridge, warehouse / silo control, production &amp; milling lines, maintenance, QA/QC, packaging, sales, distribution, finance, workforce and a management dashboard, with end-to-end batch traceability.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