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Tests — update UI assertions that check for “Product Catalog”, “Add to Cart” or “Cart” to expect “Services Catalog”, “Add to Invoice” and “Invoice”. No behavioural test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Tests — built payroll behaviour is testable now (PAYE bands, NSSF rates, advance recovery, run status machine, GL balance on pay, scope isolation). The spec adds test scope for structure build-up, typed deductions, loan amortisation, payslip-PDF content, bank-schedule totals, and the three report roll-ups.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Tests — added coverage scope: gross = sum of applicable components; one-off components apply only to their tagged month; structure-less employees fall back to grossSalary; one active recurring basic per employee; a role without payroll.manage is refused; the payslip breakdown persists through approve → pay. Verified manually end to end.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Tests — the accounting / AR / AP / statement flows already have coverage from Sprint 10 and the Financial Module Deepening. A new test target would be a dedicated AR sub-ledger reconciliation once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Tests — bank / cash reconciliation is already tested (Financial Module Deepening). New test scope when built: a petty-cash float never negative; a transfer posts a single balanced journal entry; a voucher's amount matches its payment; the forecast reconciles to opening cash + projected in — projected out.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Tests — budget-vs-actual and project budget variance already have coverage (Financial Module Deepening / Sprint 12). New test scope when built: a budget cannot be exceeded silently (an alert fires); an approved budget is immutable except via a revision; a group budget-vs-actual equals the sum of the subsidiary reports.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Tests — customer, order, invoice, credit-note and discount flows already have coverage (EPIC-06 / Sprint 16 / Financial Module Deepening). New test scope when built: quote → order conversion preserves lines and totals; a sales return reverses stock and raises a credit note; a credit-limit check blocks an over-limit order; commission accrues only on paid invoices; a pipeline stage transition is one-way with an audit.</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Tests — supplier and AP invoice-approval flows already have coverage (Financial Module Deepening). New test scope when built: a requisition cannot bypass department approval; an RFQ awards to exactly one quotation; a PO cannot exceed the approved requisition; a GRN quantity cannot exceed the PO; a three-way match blocks an invoice that does not match its PO and GRN.</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Tests — supplier CRUD, the sensitive-field masking and blacklist / unblacklist already have coverage (Sprint 3 / RBAC completion). New test scope when built: a suspended supplier cannot receive a new PO; an evaluation writes to the performance score; a document upload is scoped to the supplier's company.</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Tests — new coverage: primary-contact demotion on add / update; suspend then unsuspend and the past-date auto-lift; a new evaluation shifts the performance average and trend; 409 on suspending a blacklisted supplier; 403 on every mutation without supplier.manage; company scoping on the sub-routes matches GET /suppliers/:id.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Tests — new coverage: a transfer moves both warehouse balances and leaves the roll-up unchanged; over-issue / over-transfer return 409; the MAIN backfill equals the prior roll-up; shortage / surplus fire on the seeded min / max; the expiring report picks up a near-expiry batch; a serial receipt then issue flips status and a mismatched serial count is rejected; 403 on every write without product.manage; sub-routes are company-scoped like GET /inventory/stock.</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Tests — new coverage: receiving raises the warehouse balance and the roll-up; a pick list runs the full pending → dispatched machine and carries a linked order to out_for_delivery; re-dispatch / re-receive → 409; a short pick → 409; reconcile writes the variance and posts a count adjustment; a barcode resolves to its product; 403 on every write without product.manage.</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Tests — new coverage: a category's defaults flow into a new asset; the asset number auto-generates and retries on a clash; the history timeline is chronological and covers every lifecycle action; the register / depreciation-schedule totals are correct; insurance-expiring and inspections-due honour the day window; 403 on every write without asset.manage.</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Tests — new coverage: fuel economy from full-to-full fills; a scheduled service advances next-due; reassigning a driver auto-ends the previous assignment; a duplicate plate returns 409; fuel / service / renewal each create a matching vehicle_expense; the five reports total correctly; 403 on every write without fleet.manage; the Warehouse Manager (granted) can register a vehicle.</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Tests — new coverage: the alert feed returns critical rows for anything already overdue / expired and warning rows within the window; grouped pending-approval counts; the feed is filtered to the caller's company scope; category and severity filters narrow it; /summary totals reconcile with the list. Regression scope for the planned modules is recorded, not yet executed.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Tests — new coverage: every answer resolves to a number or a clear “planned” note; the group totals equal the sum of the per-company breakdown; a subsidiary-scoped user gets the answers recomputed for their companies only; /overview values reconcile with /questions.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Tests — new coverage: an approved run's payslip is returned to its owner with status “approved” and no pay date; a draft or cancelled run's payslips are not returned; approving a run creates one notification per member with a login; paying the run changes the returned status to “paid” with paidAt set.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Tests — new coverage: an alert routes to the expected department by name keyword; a scoped user with a department receives only that department's alerts plus company-wide ones; a group-visibility user and a no-department user receive all in-scope alerts; a second poll creates no duplicates; clearing the source condition deletes the mirrored notification.</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Tests — new coverage: the bell dropdown renders notification text at normal contrast; low-stock routes to Warehouse (keyword “warehouse”) not a broader operations department; a company with only a general operations department still receives vehicle / stock / inspection alerts via the catch-all keywords.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Tests — a covering path: save the shared record, apply with and without createMissing and overwriteUrls, clear all, re-apply, and read the public footer endpoint.</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Tests — a covering path: read the roster (all nine platforms), PUT to create / update / clear a platform row, and confirm `POST /cms/social-links` rejects a duplicate platform.</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Tests - new cases: auto-issue on employee create, auto-revoke on deactivate and auto-restore on reactivate, one-card-per-employee (409 on a duplicate issue), the bulk-generate and expiry-sweep counts, verify-by-code validity, permission gating (403 without a code) and BR-01 scoping of the feed, plus the My ID Card self-service read.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Tests - new cases: the back object resolves national id / emergency contact from the Employee and the return address from the Company; bloodGroup / backNotes round-trip through issue and PATCH; both faces render for a valid, a revoked and an expired card.</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Tests - updated cases: the card and back payloads no longer include bloodGroup; backNotes still round-trips through issue and PATCH; both faces render at the same width and height.</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Tests - new cases: the milling company, its 6 branches, 12 departments and 6 policies are returned by the organization API and are manageable (rename / add / delete) by the Managing Director; the group counts become 6 subsidiaries / 26 branches.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