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6"/>
      </w:tblGrid>
      <w:tr w:rsidR="00D7281E" w14:paraId="04C94831" w14:textId="77777777">
        <w:tblPrEx>
          <w:tblCellMar>
            <w:top w:w="0" w:type="dxa"/>
            <w:bottom w:w="0" w:type="dxa"/>
          </w:tblCellMar>
        </w:tblPrEx>
        <w:tc>
          <w:tcPr>
            <w:tcW w:w="10206" w:type="dxa"/>
            <w:tcBorders>
              <w:top w:val="none" w:sz="0" w:space="0" w:color="FFFFFF"/>
              <w:left w:val="none" w:sz="0" w:space="0" w:color="FFFFFF"/>
              <w:bottom w:val="none" w:sz="0" w:space="0" w:color="FFFFFF"/>
              <w:right w:val="none" w:sz="0" w:space="0" w:color="FFFFFF"/>
            </w:tcBorders>
            <w:shd w:val="clear" w:color="auto" w:fill="E63329"/>
            <w:tcMar>
              <w:top w:w="200" w:type="dxa"/>
              <w:left w:w="300" w:type="dxa"/>
              <w:bottom w:w="200" w:type="dxa"/>
              <w:right w:w="300" w:type="dxa"/>
            </w:tcMar>
            <w:vAlign w:val="center"/>
          </w:tcPr>
          <w:p w14:paraId="37CB13F4" w14:textId="77777777" w:rsidR="00D7281E" w:rsidRDefault="00000000">
            <w:pPr>
              <w:jc w:val="center"/>
            </w:pPr>
            <w:r>
              <w:rPr>
                <w:b/>
                <w:bCs/>
                <w:color w:val="FFFFFF"/>
                <w:sz w:val="36"/>
                <w:szCs w:val="36"/>
              </w:rPr>
              <w:t>CBS  —  Capital Banking Solutions</w:t>
            </w:r>
          </w:p>
        </w:tc>
      </w:tr>
    </w:tbl>
    <w:p w14:paraId="38E33D65" w14:textId="77777777" w:rsidR="00D7281E" w:rsidRDefault="00D7281E"/>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6"/>
      </w:tblGrid>
      <w:tr w:rsidR="00D7281E" w14:paraId="092E11DD" w14:textId="77777777">
        <w:tblPrEx>
          <w:tblCellMar>
            <w:top w:w="0" w:type="dxa"/>
            <w:bottom w:w="0" w:type="dxa"/>
          </w:tblCellMar>
        </w:tblPrEx>
        <w:tc>
          <w:tcPr>
            <w:tcW w:w="10206" w:type="dxa"/>
            <w:tcBorders>
              <w:top w:val="none" w:sz="0" w:space="0" w:color="FFFFFF"/>
              <w:left w:val="none" w:sz="0" w:space="0" w:color="FFFFFF"/>
              <w:bottom w:val="none" w:sz="0" w:space="0" w:color="FFFFFF"/>
              <w:right w:val="none" w:sz="0" w:space="0" w:color="FFFFFF"/>
            </w:tcBorders>
            <w:shd w:val="clear" w:color="auto" w:fill="1F3864"/>
            <w:tcMar>
              <w:top w:w="200" w:type="dxa"/>
              <w:left w:w="300" w:type="dxa"/>
              <w:bottom w:w="200" w:type="dxa"/>
              <w:right w:w="300" w:type="dxa"/>
            </w:tcMar>
            <w:vAlign w:val="center"/>
          </w:tcPr>
          <w:p w14:paraId="00B70B03" w14:textId="77777777" w:rsidR="00D7281E" w:rsidRDefault="00000000">
            <w:pPr>
              <w:jc w:val="center"/>
            </w:pPr>
            <w:r>
              <w:rPr>
                <w:b/>
                <w:bCs/>
                <w:color w:val="FFFFFF"/>
                <w:sz w:val="30"/>
                <w:szCs w:val="30"/>
              </w:rPr>
              <w:t>Programme Upgrade IGOR V2 → V4</w:t>
            </w:r>
          </w:p>
        </w:tc>
      </w:tr>
    </w:tbl>
    <w:p w14:paraId="476FFF5D" w14:textId="77777777" w:rsidR="00D7281E" w:rsidRDefault="00D7281E"/>
    <w:p w14:paraId="2EA45AFB" w14:textId="77777777" w:rsidR="00D7281E" w:rsidRDefault="00D7281E"/>
    <w:p w14:paraId="72431636" w14:textId="77777777" w:rsidR="00D7281E" w:rsidRDefault="00000000">
      <w:pPr>
        <w:spacing w:before="400" w:after="200"/>
        <w:jc w:val="center"/>
      </w:pPr>
      <w:r>
        <w:rPr>
          <w:b/>
          <w:bCs/>
          <w:color w:val="1F3864"/>
          <w:sz w:val="56"/>
          <w:szCs w:val="56"/>
        </w:rPr>
        <w:t>Guide Utilisateur</w:t>
      </w:r>
    </w:p>
    <w:p w14:paraId="12B81D51" w14:textId="77777777" w:rsidR="00D7281E" w:rsidRDefault="00000000">
      <w:pPr>
        <w:spacing w:after="400"/>
        <w:jc w:val="center"/>
      </w:pPr>
      <w:r>
        <w:rPr>
          <w:color w:val="54565A"/>
          <w:sz w:val="32"/>
          <w:szCs w:val="32"/>
        </w:rPr>
        <w:t>Outil de Pilotage Programme</w:t>
      </w:r>
    </w:p>
    <w:p w14:paraId="3C495E1B" w14:textId="77777777" w:rsidR="00D7281E" w:rsidRDefault="00D7281E">
      <w:pPr>
        <w:pBdr>
          <w:bottom w:val="single" w:sz="8" w:space="1" w:color="E63329"/>
        </w:pBdr>
        <w:spacing w:before="80" w:after="80"/>
      </w:pPr>
    </w:p>
    <w:p w14:paraId="65ABF5B1" w14:textId="77777777" w:rsidR="00D7281E" w:rsidRDefault="00D7281E"/>
    <w:p w14:paraId="10FD76DF" w14:textId="22BCA79F" w:rsidR="00D7281E" w:rsidRDefault="00000000">
      <w:pPr>
        <w:spacing w:before="200" w:after="100"/>
        <w:jc w:val="center"/>
      </w:pPr>
      <w:r>
        <w:rPr>
          <w:b/>
          <w:bCs/>
          <w:color w:val="54565A"/>
          <w:sz w:val="26"/>
          <w:szCs w:val="26"/>
        </w:rPr>
        <w:t xml:space="preserve">BOA </w:t>
      </w:r>
      <w:r w:rsidR="00992B05">
        <w:rPr>
          <w:b/>
          <w:bCs/>
          <w:color w:val="54565A"/>
          <w:sz w:val="26"/>
          <w:szCs w:val="26"/>
        </w:rPr>
        <w:t>Groupe</w:t>
      </w:r>
    </w:p>
    <w:p w14:paraId="571D5A6E" w14:textId="77777777" w:rsidR="00D7281E" w:rsidRDefault="00D7281E">
      <w:pPr>
        <w:rPr>
          <w:color w:val="E63329"/>
          <w:sz w:val="24"/>
          <w:szCs w:val="24"/>
        </w:rPr>
      </w:pPr>
    </w:p>
    <w:p w14:paraId="0F04E3D4" w14:textId="77777777" w:rsidR="00992B05" w:rsidRDefault="00992B05"/>
    <w:p w14:paraId="1C231C1C" w14:textId="77777777" w:rsidR="00D7281E" w:rsidRDefault="00D7281E"/>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6"/>
      </w:tblGrid>
      <w:tr w:rsidR="00D7281E" w14:paraId="59951E33" w14:textId="77777777">
        <w:tblPrEx>
          <w:tblCellMar>
            <w:top w:w="0" w:type="dxa"/>
            <w:bottom w:w="0" w:type="dxa"/>
          </w:tblCellMar>
        </w:tblPrEx>
        <w:tc>
          <w:tcPr>
            <w:tcW w:w="10206" w:type="dxa"/>
            <w:tcBorders>
              <w:top w:val="none" w:sz="0" w:space="0" w:color="FFFFFF"/>
              <w:left w:val="none" w:sz="0" w:space="0" w:color="FFFFFF"/>
              <w:bottom w:val="none" w:sz="0" w:space="0" w:color="FFFFFF"/>
              <w:right w:val="none" w:sz="0" w:space="0" w:color="FFFFFF"/>
            </w:tcBorders>
            <w:shd w:val="clear" w:color="auto" w:fill="EEF2F7"/>
            <w:tcMar>
              <w:top w:w="200" w:type="dxa"/>
              <w:left w:w="300" w:type="dxa"/>
              <w:bottom w:w="200" w:type="dxa"/>
              <w:right w:w="300" w:type="dxa"/>
            </w:tcMar>
            <w:vAlign w:val="center"/>
          </w:tcPr>
          <w:p w14:paraId="09FA121A" w14:textId="77777777" w:rsidR="00D7281E" w:rsidRDefault="00000000">
            <w:pPr>
              <w:jc w:val="center"/>
            </w:pPr>
            <w:r>
              <w:rPr>
                <w:color w:val="54565A"/>
              </w:rPr>
              <w:t>Document Confidentiel  ·  Version 1.0  ·  Mars 2026</w:t>
            </w:r>
          </w:p>
        </w:tc>
      </w:tr>
    </w:tbl>
    <w:p w14:paraId="48B4718E" w14:textId="77777777" w:rsidR="00D7281E" w:rsidRDefault="00D7281E">
      <w:pPr>
        <w:sectPr w:rsidR="00D7281E">
          <w:pgSz w:w="11906" w:h="16838"/>
          <w:pgMar w:top="850" w:right="850" w:bottom="850" w:left="850" w:header="708" w:footer="708" w:gutter="0"/>
          <w:cols w:space="720"/>
          <w:docGrid w:linePitch="360"/>
        </w:sectPr>
      </w:pPr>
    </w:p>
    <w:p w14:paraId="4D75250F" w14:textId="77777777" w:rsidR="00D7281E" w:rsidRDefault="00000000">
      <w:pPr>
        <w:spacing w:after="240"/>
      </w:pPr>
      <w:r>
        <w:rPr>
          <w:b/>
          <w:bCs/>
          <w:color w:val="1F3864"/>
          <w:sz w:val="40"/>
          <w:szCs w:val="40"/>
        </w:rPr>
        <w:lastRenderedPageBreak/>
        <w:t>Sommaire</w:t>
      </w:r>
    </w:p>
    <w:p w14:paraId="221B8D70" w14:textId="77777777" w:rsidR="00D7281E" w:rsidRDefault="00D7281E">
      <w:pPr>
        <w:pBdr>
          <w:bottom w:val="single" w:sz="8" w:space="1" w:color="E63329"/>
        </w:pBdr>
        <w:spacing w:before="80" w:after="80"/>
      </w:pPr>
    </w:p>
    <w:sdt>
      <w:sdtPr>
        <w:alias w:val="Table des matières"/>
        <w:id w:val="1951970917"/>
      </w:sdtPr>
      <w:sdtContent>
        <w:p w14:paraId="160DC520" w14:textId="77777777" w:rsidR="00992B05" w:rsidRDefault="00000000">
          <w:pPr>
            <w:pStyle w:val="TM1"/>
            <w:tabs>
              <w:tab w:val="right" w:leader="dot" w:pos="10196"/>
            </w:tabs>
            <w:rPr>
              <w:noProof/>
            </w:rPr>
          </w:pPr>
          <w:r>
            <w:fldChar w:fldCharType="begin"/>
          </w:r>
          <w:r>
            <w:instrText>TOC \h \o "1-2"</w:instrText>
          </w:r>
          <w:r>
            <w:fldChar w:fldCharType="separate"/>
          </w:r>
          <w:hyperlink w:anchor="_Toc223740550" w:history="1">
            <w:r w:rsidR="00992B05" w:rsidRPr="009D20E6">
              <w:rPr>
                <w:rStyle w:val="Lienhypertexte"/>
                <w:noProof/>
              </w:rPr>
              <w:t>1. Présentation de l’outil</w:t>
            </w:r>
            <w:r w:rsidR="00992B05">
              <w:rPr>
                <w:noProof/>
              </w:rPr>
              <w:tab/>
            </w:r>
            <w:r w:rsidR="00992B05">
              <w:rPr>
                <w:noProof/>
              </w:rPr>
              <w:fldChar w:fldCharType="begin"/>
            </w:r>
            <w:r w:rsidR="00992B05">
              <w:rPr>
                <w:noProof/>
              </w:rPr>
              <w:instrText xml:space="preserve"> PAGEREF _Toc223740550 \h </w:instrText>
            </w:r>
            <w:r w:rsidR="00992B05">
              <w:rPr>
                <w:noProof/>
              </w:rPr>
            </w:r>
            <w:r w:rsidR="00992B05">
              <w:rPr>
                <w:noProof/>
              </w:rPr>
              <w:fldChar w:fldCharType="separate"/>
            </w:r>
            <w:r w:rsidR="00992B05">
              <w:rPr>
                <w:noProof/>
              </w:rPr>
              <w:t>4</w:t>
            </w:r>
            <w:r w:rsidR="00992B05">
              <w:rPr>
                <w:noProof/>
              </w:rPr>
              <w:fldChar w:fldCharType="end"/>
            </w:r>
          </w:hyperlink>
        </w:p>
        <w:p w14:paraId="29502263" w14:textId="77777777" w:rsidR="00992B05" w:rsidRDefault="00992B05">
          <w:pPr>
            <w:pStyle w:val="TM2"/>
            <w:tabs>
              <w:tab w:val="right" w:leader="dot" w:pos="10196"/>
            </w:tabs>
            <w:rPr>
              <w:noProof/>
            </w:rPr>
          </w:pPr>
          <w:hyperlink w:anchor="_Toc223740551" w:history="1">
            <w:r w:rsidRPr="009D20E6">
              <w:rPr>
                <w:rStyle w:val="Lienhypertexte"/>
                <w:noProof/>
              </w:rPr>
              <w:t>1.1 Connexion et accès</w:t>
            </w:r>
            <w:r>
              <w:rPr>
                <w:noProof/>
              </w:rPr>
              <w:tab/>
            </w:r>
            <w:r>
              <w:rPr>
                <w:noProof/>
              </w:rPr>
              <w:fldChar w:fldCharType="begin"/>
            </w:r>
            <w:r>
              <w:rPr>
                <w:noProof/>
              </w:rPr>
              <w:instrText xml:space="preserve"> PAGEREF _Toc223740551 \h </w:instrText>
            </w:r>
            <w:r>
              <w:rPr>
                <w:noProof/>
              </w:rPr>
            </w:r>
            <w:r>
              <w:rPr>
                <w:noProof/>
              </w:rPr>
              <w:fldChar w:fldCharType="separate"/>
            </w:r>
            <w:r>
              <w:rPr>
                <w:noProof/>
              </w:rPr>
              <w:t>4</w:t>
            </w:r>
            <w:r>
              <w:rPr>
                <w:noProof/>
              </w:rPr>
              <w:fldChar w:fldCharType="end"/>
            </w:r>
          </w:hyperlink>
        </w:p>
        <w:p w14:paraId="0243E791" w14:textId="77777777" w:rsidR="00992B05" w:rsidRDefault="00992B05">
          <w:pPr>
            <w:pStyle w:val="TM2"/>
            <w:tabs>
              <w:tab w:val="right" w:leader="dot" w:pos="10196"/>
            </w:tabs>
            <w:rPr>
              <w:noProof/>
            </w:rPr>
          </w:pPr>
          <w:hyperlink w:anchor="_Toc223740552" w:history="1">
            <w:r w:rsidRPr="009D20E6">
              <w:rPr>
                <w:rStyle w:val="Lienhypertexte"/>
                <w:noProof/>
              </w:rPr>
              <w:t>1.2 Navigation dans l’application</w:t>
            </w:r>
            <w:r>
              <w:rPr>
                <w:noProof/>
              </w:rPr>
              <w:tab/>
            </w:r>
            <w:r>
              <w:rPr>
                <w:noProof/>
              </w:rPr>
              <w:fldChar w:fldCharType="begin"/>
            </w:r>
            <w:r>
              <w:rPr>
                <w:noProof/>
              </w:rPr>
              <w:instrText xml:space="preserve"> PAGEREF _Toc223740552 \h </w:instrText>
            </w:r>
            <w:r>
              <w:rPr>
                <w:noProof/>
              </w:rPr>
            </w:r>
            <w:r>
              <w:rPr>
                <w:noProof/>
              </w:rPr>
              <w:fldChar w:fldCharType="separate"/>
            </w:r>
            <w:r>
              <w:rPr>
                <w:noProof/>
              </w:rPr>
              <w:t>4</w:t>
            </w:r>
            <w:r>
              <w:rPr>
                <w:noProof/>
              </w:rPr>
              <w:fldChar w:fldCharType="end"/>
            </w:r>
          </w:hyperlink>
        </w:p>
        <w:p w14:paraId="0217509D" w14:textId="77777777" w:rsidR="00992B05" w:rsidRDefault="00992B05">
          <w:pPr>
            <w:pStyle w:val="TM1"/>
            <w:tabs>
              <w:tab w:val="right" w:leader="dot" w:pos="10196"/>
            </w:tabs>
            <w:rPr>
              <w:noProof/>
            </w:rPr>
          </w:pPr>
          <w:hyperlink w:anchor="_Toc223740553" w:history="1">
            <w:r w:rsidRPr="009D20E6">
              <w:rPr>
                <w:rStyle w:val="Lienhypertexte"/>
                <w:noProof/>
              </w:rPr>
              <w:t>2. Tableau de Bord</w:t>
            </w:r>
            <w:r>
              <w:rPr>
                <w:noProof/>
              </w:rPr>
              <w:tab/>
            </w:r>
            <w:r>
              <w:rPr>
                <w:noProof/>
              </w:rPr>
              <w:fldChar w:fldCharType="begin"/>
            </w:r>
            <w:r>
              <w:rPr>
                <w:noProof/>
              </w:rPr>
              <w:instrText xml:space="preserve"> PAGEREF _Toc223740553 \h </w:instrText>
            </w:r>
            <w:r>
              <w:rPr>
                <w:noProof/>
              </w:rPr>
            </w:r>
            <w:r>
              <w:rPr>
                <w:noProof/>
              </w:rPr>
              <w:fldChar w:fldCharType="separate"/>
            </w:r>
            <w:r>
              <w:rPr>
                <w:noProof/>
              </w:rPr>
              <w:t>6</w:t>
            </w:r>
            <w:r>
              <w:rPr>
                <w:noProof/>
              </w:rPr>
              <w:fldChar w:fldCharType="end"/>
            </w:r>
          </w:hyperlink>
        </w:p>
        <w:p w14:paraId="537C4D96" w14:textId="77777777" w:rsidR="00992B05" w:rsidRDefault="00992B05">
          <w:pPr>
            <w:pStyle w:val="TM2"/>
            <w:tabs>
              <w:tab w:val="right" w:leader="dot" w:pos="10196"/>
            </w:tabs>
            <w:rPr>
              <w:noProof/>
            </w:rPr>
          </w:pPr>
          <w:hyperlink w:anchor="_Toc223740554" w:history="1">
            <w:r w:rsidRPr="009D20E6">
              <w:rPr>
                <w:rStyle w:val="Lienhypertexte"/>
                <w:noProof/>
              </w:rPr>
              <w:t>2.1 Indicateurs clés (KPIs)</w:t>
            </w:r>
            <w:r>
              <w:rPr>
                <w:noProof/>
              </w:rPr>
              <w:tab/>
            </w:r>
            <w:r>
              <w:rPr>
                <w:noProof/>
              </w:rPr>
              <w:fldChar w:fldCharType="begin"/>
            </w:r>
            <w:r>
              <w:rPr>
                <w:noProof/>
              </w:rPr>
              <w:instrText xml:space="preserve"> PAGEREF _Toc223740554 \h </w:instrText>
            </w:r>
            <w:r>
              <w:rPr>
                <w:noProof/>
              </w:rPr>
            </w:r>
            <w:r>
              <w:rPr>
                <w:noProof/>
              </w:rPr>
              <w:fldChar w:fldCharType="separate"/>
            </w:r>
            <w:r>
              <w:rPr>
                <w:noProof/>
              </w:rPr>
              <w:t>6</w:t>
            </w:r>
            <w:r>
              <w:rPr>
                <w:noProof/>
              </w:rPr>
              <w:fldChar w:fldCharType="end"/>
            </w:r>
          </w:hyperlink>
        </w:p>
        <w:p w14:paraId="62B946F5" w14:textId="77777777" w:rsidR="00992B05" w:rsidRDefault="00992B05">
          <w:pPr>
            <w:pStyle w:val="TM2"/>
            <w:tabs>
              <w:tab w:val="right" w:leader="dot" w:pos="10196"/>
            </w:tabs>
            <w:rPr>
              <w:noProof/>
            </w:rPr>
          </w:pPr>
          <w:hyperlink w:anchor="_Toc223740555" w:history="1">
            <w:r w:rsidRPr="009D20E6">
              <w:rPr>
                <w:rStyle w:val="Lienhypertexte"/>
                <w:noProof/>
              </w:rPr>
              <w:t>2.2 Avancement des arbitrages</w:t>
            </w:r>
            <w:r>
              <w:rPr>
                <w:noProof/>
              </w:rPr>
              <w:tab/>
            </w:r>
            <w:r>
              <w:rPr>
                <w:noProof/>
              </w:rPr>
              <w:fldChar w:fldCharType="begin"/>
            </w:r>
            <w:r>
              <w:rPr>
                <w:noProof/>
              </w:rPr>
              <w:instrText xml:space="preserve"> PAGEREF _Toc223740555 \h </w:instrText>
            </w:r>
            <w:r>
              <w:rPr>
                <w:noProof/>
              </w:rPr>
            </w:r>
            <w:r>
              <w:rPr>
                <w:noProof/>
              </w:rPr>
              <w:fldChar w:fldCharType="separate"/>
            </w:r>
            <w:r>
              <w:rPr>
                <w:noProof/>
              </w:rPr>
              <w:t>6</w:t>
            </w:r>
            <w:r>
              <w:rPr>
                <w:noProof/>
              </w:rPr>
              <w:fldChar w:fldCharType="end"/>
            </w:r>
          </w:hyperlink>
        </w:p>
        <w:p w14:paraId="78E40489" w14:textId="77777777" w:rsidR="00992B05" w:rsidRDefault="00992B05">
          <w:pPr>
            <w:pStyle w:val="TM2"/>
            <w:tabs>
              <w:tab w:val="right" w:leader="dot" w:pos="10196"/>
            </w:tabs>
            <w:rPr>
              <w:noProof/>
            </w:rPr>
          </w:pPr>
          <w:hyperlink w:anchor="_Toc223740556" w:history="1">
            <w:r w:rsidRPr="009D20E6">
              <w:rPr>
                <w:rStyle w:val="Lienhypertexte"/>
                <w:noProof/>
              </w:rPr>
              <w:t>2.3 Tableau RAG des actions</w:t>
            </w:r>
            <w:r>
              <w:rPr>
                <w:noProof/>
              </w:rPr>
              <w:tab/>
            </w:r>
            <w:r>
              <w:rPr>
                <w:noProof/>
              </w:rPr>
              <w:fldChar w:fldCharType="begin"/>
            </w:r>
            <w:r>
              <w:rPr>
                <w:noProof/>
              </w:rPr>
              <w:instrText xml:space="preserve"> PAGEREF _Toc223740556 \h </w:instrText>
            </w:r>
            <w:r>
              <w:rPr>
                <w:noProof/>
              </w:rPr>
            </w:r>
            <w:r>
              <w:rPr>
                <w:noProof/>
              </w:rPr>
              <w:fldChar w:fldCharType="separate"/>
            </w:r>
            <w:r>
              <w:rPr>
                <w:noProof/>
              </w:rPr>
              <w:t>6</w:t>
            </w:r>
            <w:r>
              <w:rPr>
                <w:noProof/>
              </w:rPr>
              <w:fldChar w:fldCharType="end"/>
            </w:r>
          </w:hyperlink>
        </w:p>
        <w:p w14:paraId="5E8EEC4F" w14:textId="77777777" w:rsidR="00992B05" w:rsidRDefault="00992B05">
          <w:pPr>
            <w:pStyle w:val="TM2"/>
            <w:tabs>
              <w:tab w:val="right" w:leader="dot" w:pos="10196"/>
            </w:tabs>
            <w:rPr>
              <w:noProof/>
            </w:rPr>
          </w:pPr>
          <w:hyperlink w:anchor="_Toc223740557" w:history="1">
            <w:r w:rsidRPr="009D20E6">
              <w:rPr>
                <w:rStyle w:val="Lienhypertexte"/>
                <w:noProof/>
              </w:rPr>
              <w:t>2.4 Progression P1 par domaine</w:t>
            </w:r>
            <w:r>
              <w:rPr>
                <w:noProof/>
              </w:rPr>
              <w:tab/>
            </w:r>
            <w:r>
              <w:rPr>
                <w:noProof/>
              </w:rPr>
              <w:fldChar w:fldCharType="begin"/>
            </w:r>
            <w:r>
              <w:rPr>
                <w:noProof/>
              </w:rPr>
              <w:instrText xml:space="preserve"> PAGEREF _Toc223740557 \h </w:instrText>
            </w:r>
            <w:r>
              <w:rPr>
                <w:noProof/>
              </w:rPr>
            </w:r>
            <w:r>
              <w:rPr>
                <w:noProof/>
              </w:rPr>
              <w:fldChar w:fldCharType="separate"/>
            </w:r>
            <w:r>
              <w:rPr>
                <w:noProof/>
              </w:rPr>
              <w:t>6</w:t>
            </w:r>
            <w:r>
              <w:rPr>
                <w:noProof/>
              </w:rPr>
              <w:fldChar w:fldCharType="end"/>
            </w:r>
          </w:hyperlink>
        </w:p>
        <w:p w14:paraId="2C0C8C4F" w14:textId="77777777" w:rsidR="00992B05" w:rsidRDefault="00992B05">
          <w:pPr>
            <w:pStyle w:val="TM2"/>
            <w:tabs>
              <w:tab w:val="right" w:leader="dot" w:pos="10196"/>
            </w:tabs>
            <w:rPr>
              <w:noProof/>
            </w:rPr>
          </w:pPr>
          <w:hyperlink w:anchor="_Toc223740558" w:history="1">
            <w:r w:rsidRPr="009D20E6">
              <w:rPr>
                <w:rStyle w:val="Lienhypertexte"/>
                <w:noProof/>
              </w:rPr>
              <w:t>2.5 Retroplanning miniature</w:t>
            </w:r>
            <w:r>
              <w:rPr>
                <w:noProof/>
              </w:rPr>
              <w:tab/>
            </w:r>
            <w:r>
              <w:rPr>
                <w:noProof/>
              </w:rPr>
              <w:fldChar w:fldCharType="begin"/>
            </w:r>
            <w:r>
              <w:rPr>
                <w:noProof/>
              </w:rPr>
              <w:instrText xml:space="preserve"> PAGEREF _Toc223740558 \h </w:instrText>
            </w:r>
            <w:r>
              <w:rPr>
                <w:noProof/>
              </w:rPr>
            </w:r>
            <w:r>
              <w:rPr>
                <w:noProof/>
              </w:rPr>
              <w:fldChar w:fldCharType="separate"/>
            </w:r>
            <w:r>
              <w:rPr>
                <w:noProof/>
              </w:rPr>
              <w:t>6</w:t>
            </w:r>
            <w:r>
              <w:rPr>
                <w:noProof/>
              </w:rPr>
              <w:fldChar w:fldCharType="end"/>
            </w:r>
          </w:hyperlink>
        </w:p>
        <w:p w14:paraId="786F84F8" w14:textId="77777777" w:rsidR="00992B05" w:rsidRDefault="00992B05">
          <w:pPr>
            <w:pStyle w:val="TM2"/>
            <w:tabs>
              <w:tab w:val="right" w:leader="dot" w:pos="10196"/>
            </w:tabs>
            <w:rPr>
              <w:noProof/>
            </w:rPr>
          </w:pPr>
          <w:hyperlink w:anchor="_Toc223740559" w:history="1">
            <w:r w:rsidRPr="009D20E6">
              <w:rPr>
                <w:rStyle w:val="Lienhypertexte"/>
                <w:noProof/>
              </w:rPr>
              <w:t>2.6 Actions critiques</w:t>
            </w:r>
            <w:r>
              <w:rPr>
                <w:noProof/>
              </w:rPr>
              <w:tab/>
            </w:r>
            <w:r>
              <w:rPr>
                <w:noProof/>
              </w:rPr>
              <w:fldChar w:fldCharType="begin"/>
            </w:r>
            <w:r>
              <w:rPr>
                <w:noProof/>
              </w:rPr>
              <w:instrText xml:space="preserve"> PAGEREF _Toc223740559 \h </w:instrText>
            </w:r>
            <w:r>
              <w:rPr>
                <w:noProof/>
              </w:rPr>
            </w:r>
            <w:r>
              <w:rPr>
                <w:noProof/>
              </w:rPr>
              <w:fldChar w:fldCharType="separate"/>
            </w:r>
            <w:r>
              <w:rPr>
                <w:noProof/>
              </w:rPr>
              <w:t>6</w:t>
            </w:r>
            <w:r>
              <w:rPr>
                <w:noProof/>
              </w:rPr>
              <w:fldChar w:fldCharType="end"/>
            </w:r>
          </w:hyperlink>
        </w:p>
        <w:p w14:paraId="694D08DD" w14:textId="77777777" w:rsidR="00992B05" w:rsidRDefault="00992B05">
          <w:pPr>
            <w:pStyle w:val="TM1"/>
            <w:tabs>
              <w:tab w:val="right" w:leader="dot" w:pos="10196"/>
            </w:tabs>
            <w:rPr>
              <w:noProof/>
            </w:rPr>
          </w:pPr>
          <w:hyperlink w:anchor="_Toc223740560" w:history="1">
            <w:r w:rsidRPr="009D20E6">
              <w:rPr>
                <w:rStyle w:val="Lienhypertexte"/>
                <w:noProof/>
              </w:rPr>
              <w:t>3. Suivi des Arbitrages</w:t>
            </w:r>
            <w:r>
              <w:rPr>
                <w:noProof/>
              </w:rPr>
              <w:tab/>
            </w:r>
            <w:r>
              <w:rPr>
                <w:noProof/>
              </w:rPr>
              <w:fldChar w:fldCharType="begin"/>
            </w:r>
            <w:r>
              <w:rPr>
                <w:noProof/>
              </w:rPr>
              <w:instrText xml:space="preserve"> PAGEREF _Toc223740560 \h </w:instrText>
            </w:r>
            <w:r>
              <w:rPr>
                <w:noProof/>
              </w:rPr>
            </w:r>
            <w:r>
              <w:rPr>
                <w:noProof/>
              </w:rPr>
              <w:fldChar w:fldCharType="separate"/>
            </w:r>
            <w:r>
              <w:rPr>
                <w:noProof/>
              </w:rPr>
              <w:t>7</w:t>
            </w:r>
            <w:r>
              <w:rPr>
                <w:noProof/>
              </w:rPr>
              <w:fldChar w:fldCharType="end"/>
            </w:r>
          </w:hyperlink>
        </w:p>
        <w:p w14:paraId="4B5A0058" w14:textId="77777777" w:rsidR="00992B05" w:rsidRDefault="00992B05">
          <w:pPr>
            <w:pStyle w:val="TM2"/>
            <w:tabs>
              <w:tab w:val="right" w:leader="dot" w:pos="10196"/>
            </w:tabs>
            <w:rPr>
              <w:noProof/>
            </w:rPr>
          </w:pPr>
          <w:hyperlink w:anchor="_Toc223740561" w:history="1">
            <w:r w:rsidRPr="009D20E6">
              <w:rPr>
                <w:rStyle w:val="Lienhypertexte"/>
                <w:noProof/>
              </w:rPr>
              <w:t>3.1 Lecture du tableau</w:t>
            </w:r>
            <w:r>
              <w:rPr>
                <w:noProof/>
              </w:rPr>
              <w:tab/>
            </w:r>
            <w:r>
              <w:rPr>
                <w:noProof/>
              </w:rPr>
              <w:fldChar w:fldCharType="begin"/>
            </w:r>
            <w:r>
              <w:rPr>
                <w:noProof/>
              </w:rPr>
              <w:instrText xml:space="preserve"> PAGEREF _Toc223740561 \h </w:instrText>
            </w:r>
            <w:r>
              <w:rPr>
                <w:noProof/>
              </w:rPr>
            </w:r>
            <w:r>
              <w:rPr>
                <w:noProof/>
              </w:rPr>
              <w:fldChar w:fldCharType="separate"/>
            </w:r>
            <w:r>
              <w:rPr>
                <w:noProof/>
              </w:rPr>
              <w:t>7</w:t>
            </w:r>
            <w:r>
              <w:rPr>
                <w:noProof/>
              </w:rPr>
              <w:fldChar w:fldCharType="end"/>
            </w:r>
          </w:hyperlink>
        </w:p>
        <w:p w14:paraId="56CC05B0" w14:textId="77777777" w:rsidR="00992B05" w:rsidRDefault="00992B05">
          <w:pPr>
            <w:pStyle w:val="TM2"/>
            <w:tabs>
              <w:tab w:val="right" w:leader="dot" w:pos="10196"/>
            </w:tabs>
            <w:rPr>
              <w:noProof/>
            </w:rPr>
          </w:pPr>
          <w:hyperlink w:anchor="_Toc223740562" w:history="1">
            <w:r w:rsidRPr="009D20E6">
              <w:rPr>
                <w:rStyle w:val="Lienhypertexte"/>
                <w:noProof/>
              </w:rPr>
              <w:t>3.2 Enregistrer une décision</w:t>
            </w:r>
            <w:r>
              <w:rPr>
                <w:noProof/>
              </w:rPr>
              <w:tab/>
            </w:r>
            <w:r>
              <w:rPr>
                <w:noProof/>
              </w:rPr>
              <w:fldChar w:fldCharType="begin"/>
            </w:r>
            <w:r>
              <w:rPr>
                <w:noProof/>
              </w:rPr>
              <w:instrText xml:space="preserve"> PAGEREF _Toc223740562 \h </w:instrText>
            </w:r>
            <w:r>
              <w:rPr>
                <w:noProof/>
              </w:rPr>
            </w:r>
            <w:r>
              <w:rPr>
                <w:noProof/>
              </w:rPr>
              <w:fldChar w:fldCharType="separate"/>
            </w:r>
            <w:r>
              <w:rPr>
                <w:noProof/>
              </w:rPr>
              <w:t>7</w:t>
            </w:r>
            <w:r>
              <w:rPr>
                <w:noProof/>
              </w:rPr>
              <w:fldChar w:fldCharType="end"/>
            </w:r>
          </w:hyperlink>
        </w:p>
        <w:p w14:paraId="6C0302FB" w14:textId="77777777" w:rsidR="00992B05" w:rsidRDefault="00992B05">
          <w:pPr>
            <w:pStyle w:val="TM2"/>
            <w:tabs>
              <w:tab w:val="right" w:leader="dot" w:pos="10196"/>
            </w:tabs>
            <w:rPr>
              <w:noProof/>
            </w:rPr>
          </w:pPr>
          <w:hyperlink w:anchor="_Toc223740563" w:history="1">
            <w:r w:rsidRPr="009D20E6">
              <w:rPr>
                <w:rStyle w:val="Lienhypertexte"/>
                <w:noProof/>
              </w:rPr>
              <w:t>3.3 Filtres et recherche</w:t>
            </w:r>
            <w:r>
              <w:rPr>
                <w:noProof/>
              </w:rPr>
              <w:tab/>
            </w:r>
            <w:r>
              <w:rPr>
                <w:noProof/>
              </w:rPr>
              <w:fldChar w:fldCharType="begin"/>
            </w:r>
            <w:r>
              <w:rPr>
                <w:noProof/>
              </w:rPr>
              <w:instrText xml:space="preserve"> PAGEREF _Toc223740563 \h </w:instrText>
            </w:r>
            <w:r>
              <w:rPr>
                <w:noProof/>
              </w:rPr>
            </w:r>
            <w:r>
              <w:rPr>
                <w:noProof/>
              </w:rPr>
              <w:fldChar w:fldCharType="separate"/>
            </w:r>
            <w:r>
              <w:rPr>
                <w:noProof/>
              </w:rPr>
              <w:t>7</w:t>
            </w:r>
            <w:r>
              <w:rPr>
                <w:noProof/>
              </w:rPr>
              <w:fldChar w:fldCharType="end"/>
            </w:r>
          </w:hyperlink>
        </w:p>
        <w:p w14:paraId="4A96536A" w14:textId="77777777" w:rsidR="00992B05" w:rsidRDefault="00992B05">
          <w:pPr>
            <w:pStyle w:val="TM1"/>
            <w:tabs>
              <w:tab w:val="right" w:leader="dot" w:pos="10196"/>
            </w:tabs>
            <w:rPr>
              <w:noProof/>
            </w:rPr>
          </w:pPr>
          <w:hyperlink w:anchor="_Toc223740564" w:history="1">
            <w:r w:rsidRPr="009D20E6">
              <w:rPr>
                <w:rStyle w:val="Lienhypertexte"/>
                <w:noProof/>
              </w:rPr>
              <w:t>4. Plan d’Actions</w:t>
            </w:r>
            <w:r>
              <w:rPr>
                <w:noProof/>
              </w:rPr>
              <w:tab/>
            </w:r>
            <w:r>
              <w:rPr>
                <w:noProof/>
              </w:rPr>
              <w:fldChar w:fldCharType="begin"/>
            </w:r>
            <w:r>
              <w:rPr>
                <w:noProof/>
              </w:rPr>
              <w:instrText xml:space="preserve"> PAGEREF _Toc223740564 \h </w:instrText>
            </w:r>
            <w:r>
              <w:rPr>
                <w:noProof/>
              </w:rPr>
            </w:r>
            <w:r>
              <w:rPr>
                <w:noProof/>
              </w:rPr>
              <w:fldChar w:fldCharType="separate"/>
            </w:r>
            <w:r>
              <w:rPr>
                <w:noProof/>
              </w:rPr>
              <w:t>8</w:t>
            </w:r>
            <w:r>
              <w:rPr>
                <w:noProof/>
              </w:rPr>
              <w:fldChar w:fldCharType="end"/>
            </w:r>
          </w:hyperlink>
        </w:p>
        <w:p w14:paraId="040AE9A5" w14:textId="77777777" w:rsidR="00992B05" w:rsidRDefault="00992B05">
          <w:pPr>
            <w:pStyle w:val="TM2"/>
            <w:tabs>
              <w:tab w:val="right" w:leader="dot" w:pos="10196"/>
            </w:tabs>
            <w:rPr>
              <w:noProof/>
            </w:rPr>
          </w:pPr>
          <w:hyperlink w:anchor="_Toc223740565" w:history="1">
            <w:r w:rsidRPr="009D20E6">
              <w:rPr>
                <w:rStyle w:val="Lienhypertexte"/>
                <w:noProof/>
              </w:rPr>
              <w:t>4.1 Lecture du tableau</w:t>
            </w:r>
            <w:r>
              <w:rPr>
                <w:noProof/>
              </w:rPr>
              <w:tab/>
            </w:r>
            <w:r>
              <w:rPr>
                <w:noProof/>
              </w:rPr>
              <w:fldChar w:fldCharType="begin"/>
            </w:r>
            <w:r>
              <w:rPr>
                <w:noProof/>
              </w:rPr>
              <w:instrText xml:space="preserve"> PAGEREF _Toc223740565 \h </w:instrText>
            </w:r>
            <w:r>
              <w:rPr>
                <w:noProof/>
              </w:rPr>
            </w:r>
            <w:r>
              <w:rPr>
                <w:noProof/>
              </w:rPr>
              <w:fldChar w:fldCharType="separate"/>
            </w:r>
            <w:r>
              <w:rPr>
                <w:noProof/>
              </w:rPr>
              <w:t>8</w:t>
            </w:r>
            <w:r>
              <w:rPr>
                <w:noProof/>
              </w:rPr>
              <w:fldChar w:fldCharType="end"/>
            </w:r>
          </w:hyperlink>
        </w:p>
        <w:p w14:paraId="31B21424" w14:textId="77777777" w:rsidR="00992B05" w:rsidRDefault="00992B05">
          <w:pPr>
            <w:pStyle w:val="TM2"/>
            <w:tabs>
              <w:tab w:val="right" w:leader="dot" w:pos="10196"/>
            </w:tabs>
            <w:rPr>
              <w:noProof/>
            </w:rPr>
          </w:pPr>
          <w:hyperlink w:anchor="_Toc223740566" w:history="1">
            <w:r w:rsidRPr="009D20E6">
              <w:rPr>
                <w:rStyle w:val="Lienhypertexte"/>
                <w:noProof/>
              </w:rPr>
              <w:t>4.2 Mise à jour d’une action</w:t>
            </w:r>
            <w:r>
              <w:rPr>
                <w:noProof/>
              </w:rPr>
              <w:tab/>
            </w:r>
            <w:r>
              <w:rPr>
                <w:noProof/>
              </w:rPr>
              <w:fldChar w:fldCharType="begin"/>
            </w:r>
            <w:r>
              <w:rPr>
                <w:noProof/>
              </w:rPr>
              <w:instrText xml:space="preserve"> PAGEREF _Toc223740566 \h </w:instrText>
            </w:r>
            <w:r>
              <w:rPr>
                <w:noProof/>
              </w:rPr>
            </w:r>
            <w:r>
              <w:rPr>
                <w:noProof/>
              </w:rPr>
              <w:fldChar w:fldCharType="separate"/>
            </w:r>
            <w:r>
              <w:rPr>
                <w:noProof/>
              </w:rPr>
              <w:t>8</w:t>
            </w:r>
            <w:r>
              <w:rPr>
                <w:noProof/>
              </w:rPr>
              <w:fldChar w:fldCharType="end"/>
            </w:r>
          </w:hyperlink>
        </w:p>
        <w:p w14:paraId="17BB8192" w14:textId="77777777" w:rsidR="00992B05" w:rsidRDefault="00992B05">
          <w:pPr>
            <w:pStyle w:val="TM2"/>
            <w:tabs>
              <w:tab w:val="right" w:leader="dot" w:pos="10196"/>
            </w:tabs>
            <w:rPr>
              <w:noProof/>
            </w:rPr>
          </w:pPr>
          <w:hyperlink w:anchor="_Toc223740567" w:history="1">
            <w:r w:rsidRPr="009D20E6">
              <w:rPr>
                <w:rStyle w:val="Lienhypertexte"/>
                <w:noProof/>
              </w:rPr>
              <w:t>4.3 Indicateurs visuels</w:t>
            </w:r>
            <w:r>
              <w:rPr>
                <w:noProof/>
              </w:rPr>
              <w:tab/>
            </w:r>
            <w:r>
              <w:rPr>
                <w:noProof/>
              </w:rPr>
              <w:fldChar w:fldCharType="begin"/>
            </w:r>
            <w:r>
              <w:rPr>
                <w:noProof/>
              </w:rPr>
              <w:instrText xml:space="preserve"> PAGEREF _Toc223740567 \h </w:instrText>
            </w:r>
            <w:r>
              <w:rPr>
                <w:noProof/>
              </w:rPr>
            </w:r>
            <w:r>
              <w:rPr>
                <w:noProof/>
              </w:rPr>
              <w:fldChar w:fldCharType="separate"/>
            </w:r>
            <w:r>
              <w:rPr>
                <w:noProof/>
              </w:rPr>
              <w:t>8</w:t>
            </w:r>
            <w:r>
              <w:rPr>
                <w:noProof/>
              </w:rPr>
              <w:fldChar w:fldCharType="end"/>
            </w:r>
          </w:hyperlink>
        </w:p>
        <w:p w14:paraId="0F668560" w14:textId="77777777" w:rsidR="00992B05" w:rsidRDefault="00992B05">
          <w:pPr>
            <w:pStyle w:val="TM1"/>
            <w:tabs>
              <w:tab w:val="right" w:leader="dot" w:pos="10196"/>
            </w:tabs>
            <w:rPr>
              <w:noProof/>
            </w:rPr>
          </w:pPr>
          <w:hyperlink w:anchor="_Toc223740568" w:history="1">
            <w:r w:rsidRPr="009D20E6">
              <w:rPr>
                <w:rStyle w:val="Lienhypertexte"/>
                <w:noProof/>
              </w:rPr>
              <w:t>5. Matrice des GAPs</w:t>
            </w:r>
            <w:r>
              <w:rPr>
                <w:noProof/>
              </w:rPr>
              <w:tab/>
            </w:r>
            <w:r>
              <w:rPr>
                <w:noProof/>
              </w:rPr>
              <w:fldChar w:fldCharType="begin"/>
            </w:r>
            <w:r>
              <w:rPr>
                <w:noProof/>
              </w:rPr>
              <w:instrText xml:space="preserve"> PAGEREF _Toc223740568 \h </w:instrText>
            </w:r>
            <w:r>
              <w:rPr>
                <w:noProof/>
              </w:rPr>
            </w:r>
            <w:r>
              <w:rPr>
                <w:noProof/>
              </w:rPr>
              <w:fldChar w:fldCharType="separate"/>
            </w:r>
            <w:r>
              <w:rPr>
                <w:noProof/>
              </w:rPr>
              <w:t>9</w:t>
            </w:r>
            <w:r>
              <w:rPr>
                <w:noProof/>
              </w:rPr>
              <w:fldChar w:fldCharType="end"/>
            </w:r>
          </w:hyperlink>
        </w:p>
        <w:p w14:paraId="6B17645A" w14:textId="77777777" w:rsidR="00992B05" w:rsidRDefault="00992B05">
          <w:pPr>
            <w:pStyle w:val="TM2"/>
            <w:tabs>
              <w:tab w:val="right" w:leader="dot" w:pos="10196"/>
            </w:tabs>
            <w:rPr>
              <w:noProof/>
            </w:rPr>
          </w:pPr>
          <w:hyperlink w:anchor="_Toc223740569" w:history="1">
            <w:r w:rsidRPr="009D20E6">
              <w:rPr>
                <w:rStyle w:val="Lienhypertexte"/>
                <w:noProof/>
              </w:rPr>
              <w:t>5.1 Structure d’un GAP</w:t>
            </w:r>
            <w:r>
              <w:rPr>
                <w:noProof/>
              </w:rPr>
              <w:tab/>
            </w:r>
            <w:r>
              <w:rPr>
                <w:noProof/>
              </w:rPr>
              <w:fldChar w:fldCharType="begin"/>
            </w:r>
            <w:r>
              <w:rPr>
                <w:noProof/>
              </w:rPr>
              <w:instrText xml:space="preserve"> PAGEREF _Toc223740569 \h </w:instrText>
            </w:r>
            <w:r>
              <w:rPr>
                <w:noProof/>
              </w:rPr>
            </w:r>
            <w:r>
              <w:rPr>
                <w:noProof/>
              </w:rPr>
              <w:fldChar w:fldCharType="separate"/>
            </w:r>
            <w:r>
              <w:rPr>
                <w:noProof/>
              </w:rPr>
              <w:t>9</w:t>
            </w:r>
            <w:r>
              <w:rPr>
                <w:noProof/>
              </w:rPr>
              <w:fldChar w:fldCharType="end"/>
            </w:r>
          </w:hyperlink>
        </w:p>
        <w:p w14:paraId="7B71BE89" w14:textId="77777777" w:rsidR="00992B05" w:rsidRDefault="00992B05">
          <w:pPr>
            <w:pStyle w:val="TM2"/>
            <w:tabs>
              <w:tab w:val="right" w:leader="dot" w:pos="10196"/>
            </w:tabs>
            <w:rPr>
              <w:noProof/>
            </w:rPr>
          </w:pPr>
          <w:hyperlink w:anchor="_Toc223740570" w:history="1">
            <w:r w:rsidRPr="009D20E6">
              <w:rPr>
                <w:rStyle w:val="Lienhypertexte"/>
                <w:noProof/>
              </w:rPr>
              <w:t>5.2 Enregistrer une décision BOA</w:t>
            </w:r>
            <w:r>
              <w:rPr>
                <w:noProof/>
              </w:rPr>
              <w:tab/>
            </w:r>
            <w:r>
              <w:rPr>
                <w:noProof/>
              </w:rPr>
              <w:fldChar w:fldCharType="begin"/>
            </w:r>
            <w:r>
              <w:rPr>
                <w:noProof/>
              </w:rPr>
              <w:instrText xml:space="preserve"> PAGEREF _Toc223740570 \h </w:instrText>
            </w:r>
            <w:r>
              <w:rPr>
                <w:noProof/>
              </w:rPr>
            </w:r>
            <w:r>
              <w:rPr>
                <w:noProof/>
              </w:rPr>
              <w:fldChar w:fldCharType="separate"/>
            </w:r>
            <w:r>
              <w:rPr>
                <w:noProof/>
              </w:rPr>
              <w:t>9</w:t>
            </w:r>
            <w:r>
              <w:rPr>
                <w:noProof/>
              </w:rPr>
              <w:fldChar w:fldCharType="end"/>
            </w:r>
          </w:hyperlink>
        </w:p>
        <w:p w14:paraId="55A7990F" w14:textId="77777777" w:rsidR="00992B05" w:rsidRDefault="00992B05">
          <w:pPr>
            <w:pStyle w:val="TM2"/>
            <w:tabs>
              <w:tab w:val="right" w:leader="dot" w:pos="10196"/>
            </w:tabs>
            <w:rPr>
              <w:noProof/>
            </w:rPr>
          </w:pPr>
          <w:hyperlink w:anchor="_Toc223740571" w:history="1">
            <w:r w:rsidRPr="009D20E6">
              <w:rPr>
                <w:rStyle w:val="Lienhypertexte"/>
                <w:noProof/>
              </w:rPr>
              <w:t>5.3 Filtres avancés</w:t>
            </w:r>
            <w:r>
              <w:rPr>
                <w:noProof/>
              </w:rPr>
              <w:tab/>
            </w:r>
            <w:r>
              <w:rPr>
                <w:noProof/>
              </w:rPr>
              <w:fldChar w:fldCharType="begin"/>
            </w:r>
            <w:r>
              <w:rPr>
                <w:noProof/>
              </w:rPr>
              <w:instrText xml:space="preserve"> PAGEREF _Toc223740571 \h </w:instrText>
            </w:r>
            <w:r>
              <w:rPr>
                <w:noProof/>
              </w:rPr>
            </w:r>
            <w:r>
              <w:rPr>
                <w:noProof/>
              </w:rPr>
              <w:fldChar w:fldCharType="separate"/>
            </w:r>
            <w:r>
              <w:rPr>
                <w:noProof/>
              </w:rPr>
              <w:t>9</w:t>
            </w:r>
            <w:r>
              <w:rPr>
                <w:noProof/>
              </w:rPr>
              <w:fldChar w:fldCharType="end"/>
            </w:r>
          </w:hyperlink>
        </w:p>
        <w:p w14:paraId="19A7C811" w14:textId="77777777" w:rsidR="00992B05" w:rsidRDefault="00992B05">
          <w:pPr>
            <w:pStyle w:val="TM1"/>
            <w:tabs>
              <w:tab w:val="right" w:leader="dot" w:pos="10196"/>
            </w:tabs>
            <w:rPr>
              <w:noProof/>
            </w:rPr>
          </w:pPr>
          <w:hyperlink w:anchor="_Toc223740572" w:history="1">
            <w:r w:rsidRPr="009D20E6">
              <w:rPr>
                <w:rStyle w:val="Lienhypertexte"/>
                <w:noProof/>
              </w:rPr>
              <w:t>6. Registre des Risques</w:t>
            </w:r>
            <w:r>
              <w:rPr>
                <w:noProof/>
              </w:rPr>
              <w:tab/>
            </w:r>
            <w:r>
              <w:rPr>
                <w:noProof/>
              </w:rPr>
              <w:fldChar w:fldCharType="begin"/>
            </w:r>
            <w:r>
              <w:rPr>
                <w:noProof/>
              </w:rPr>
              <w:instrText xml:space="preserve"> PAGEREF _Toc223740572 \h </w:instrText>
            </w:r>
            <w:r>
              <w:rPr>
                <w:noProof/>
              </w:rPr>
            </w:r>
            <w:r>
              <w:rPr>
                <w:noProof/>
              </w:rPr>
              <w:fldChar w:fldCharType="separate"/>
            </w:r>
            <w:r>
              <w:rPr>
                <w:noProof/>
              </w:rPr>
              <w:t>10</w:t>
            </w:r>
            <w:r>
              <w:rPr>
                <w:noProof/>
              </w:rPr>
              <w:fldChar w:fldCharType="end"/>
            </w:r>
          </w:hyperlink>
        </w:p>
        <w:p w14:paraId="54B2F211" w14:textId="77777777" w:rsidR="00992B05" w:rsidRDefault="00992B05">
          <w:pPr>
            <w:pStyle w:val="TM2"/>
            <w:tabs>
              <w:tab w:val="right" w:leader="dot" w:pos="10196"/>
            </w:tabs>
            <w:rPr>
              <w:noProof/>
            </w:rPr>
          </w:pPr>
          <w:hyperlink w:anchor="_Toc223740573" w:history="1">
            <w:r w:rsidRPr="009D20E6">
              <w:rPr>
                <w:rStyle w:val="Lienhypertexte"/>
                <w:noProof/>
              </w:rPr>
              <w:t>6.1 Ajouter un risque</w:t>
            </w:r>
            <w:r>
              <w:rPr>
                <w:noProof/>
              </w:rPr>
              <w:tab/>
            </w:r>
            <w:r>
              <w:rPr>
                <w:noProof/>
              </w:rPr>
              <w:fldChar w:fldCharType="begin"/>
            </w:r>
            <w:r>
              <w:rPr>
                <w:noProof/>
              </w:rPr>
              <w:instrText xml:space="preserve"> PAGEREF _Toc223740573 \h </w:instrText>
            </w:r>
            <w:r>
              <w:rPr>
                <w:noProof/>
              </w:rPr>
            </w:r>
            <w:r>
              <w:rPr>
                <w:noProof/>
              </w:rPr>
              <w:fldChar w:fldCharType="separate"/>
            </w:r>
            <w:r>
              <w:rPr>
                <w:noProof/>
              </w:rPr>
              <w:t>10</w:t>
            </w:r>
            <w:r>
              <w:rPr>
                <w:noProof/>
              </w:rPr>
              <w:fldChar w:fldCharType="end"/>
            </w:r>
          </w:hyperlink>
        </w:p>
        <w:p w14:paraId="6FFD515C" w14:textId="77777777" w:rsidR="00992B05" w:rsidRDefault="00992B05">
          <w:pPr>
            <w:pStyle w:val="TM2"/>
            <w:tabs>
              <w:tab w:val="right" w:leader="dot" w:pos="10196"/>
            </w:tabs>
            <w:rPr>
              <w:noProof/>
            </w:rPr>
          </w:pPr>
          <w:hyperlink w:anchor="_Toc223740574" w:history="1">
            <w:r w:rsidRPr="009D20E6">
              <w:rPr>
                <w:rStyle w:val="Lienhypertexte"/>
                <w:noProof/>
              </w:rPr>
              <w:t>6.2 Suivi des risques</w:t>
            </w:r>
            <w:r>
              <w:rPr>
                <w:noProof/>
              </w:rPr>
              <w:tab/>
            </w:r>
            <w:r>
              <w:rPr>
                <w:noProof/>
              </w:rPr>
              <w:fldChar w:fldCharType="begin"/>
            </w:r>
            <w:r>
              <w:rPr>
                <w:noProof/>
              </w:rPr>
              <w:instrText xml:space="preserve"> PAGEREF _Toc223740574 \h </w:instrText>
            </w:r>
            <w:r>
              <w:rPr>
                <w:noProof/>
              </w:rPr>
            </w:r>
            <w:r>
              <w:rPr>
                <w:noProof/>
              </w:rPr>
              <w:fldChar w:fldCharType="separate"/>
            </w:r>
            <w:r>
              <w:rPr>
                <w:noProof/>
              </w:rPr>
              <w:t>10</w:t>
            </w:r>
            <w:r>
              <w:rPr>
                <w:noProof/>
              </w:rPr>
              <w:fldChar w:fldCharType="end"/>
            </w:r>
          </w:hyperlink>
        </w:p>
        <w:p w14:paraId="642738CC" w14:textId="77777777" w:rsidR="00992B05" w:rsidRDefault="00992B05">
          <w:pPr>
            <w:pStyle w:val="TM2"/>
            <w:tabs>
              <w:tab w:val="right" w:leader="dot" w:pos="10196"/>
            </w:tabs>
            <w:rPr>
              <w:noProof/>
            </w:rPr>
          </w:pPr>
          <w:hyperlink w:anchor="_Toc223740575" w:history="1">
            <w:r w:rsidRPr="009D20E6">
              <w:rPr>
                <w:rStyle w:val="Lienhypertexte"/>
                <w:noProof/>
              </w:rPr>
              <w:t>6.3 Modification et suppression</w:t>
            </w:r>
            <w:r>
              <w:rPr>
                <w:noProof/>
              </w:rPr>
              <w:tab/>
            </w:r>
            <w:r>
              <w:rPr>
                <w:noProof/>
              </w:rPr>
              <w:fldChar w:fldCharType="begin"/>
            </w:r>
            <w:r>
              <w:rPr>
                <w:noProof/>
              </w:rPr>
              <w:instrText xml:space="preserve"> PAGEREF _Toc223740575 \h </w:instrText>
            </w:r>
            <w:r>
              <w:rPr>
                <w:noProof/>
              </w:rPr>
            </w:r>
            <w:r>
              <w:rPr>
                <w:noProof/>
              </w:rPr>
              <w:fldChar w:fldCharType="separate"/>
            </w:r>
            <w:r>
              <w:rPr>
                <w:noProof/>
              </w:rPr>
              <w:t>10</w:t>
            </w:r>
            <w:r>
              <w:rPr>
                <w:noProof/>
              </w:rPr>
              <w:fldChar w:fldCharType="end"/>
            </w:r>
          </w:hyperlink>
        </w:p>
        <w:p w14:paraId="4FBAC60C" w14:textId="77777777" w:rsidR="00992B05" w:rsidRDefault="00992B05">
          <w:pPr>
            <w:pStyle w:val="TM1"/>
            <w:tabs>
              <w:tab w:val="right" w:leader="dot" w:pos="10196"/>
            </w:tabs>
            <w:rPr>
              <w:noProof/>
            </w:rPr>
          </w:pPr>
          <w:hyperlink w:anchor="_Toc223740576" w:history="1">
            <w:r w:rsidRPr="009D20E6">
              <w:rPr>
                <w:rStyle w:val="Lienhypertexte"/>
                <w:noProof/>
              </w:rPr>
              <w:t>7. Retroplanning et Gantt</w:t>
            </w:r>
            <w:r>
              <w:rPr>
                <w:noProof/>
              </w:rPr>
              <w:tab/>
            </w:r>
            <w:r>
              <w:rPr>
                <w:noProof/>
              </w:rPr>
              <w:fldChar w:fldCharType="begin"/>
            </w:r>
            <w:r>
              <w:rPr>
                <w:noProof/>
              </w:rPr>
              <w:instrText xml:space="preserve"> PAGEREF _Toc223740576 \h </w:instrText>
            </w:r>
            <w:r>
              <w:rPr>
                <w:noProof/>
              </w:rPr>
            </w:r>
            <w:r>
              <w:rPr>
                <w:noProof/>
              </w:rPr>
              <w:fldChar w:fldCharType="separate"/>
            </w:r>
            <w:r>
              <w:rPr>
                <w:noProof/>
              </w:rPr>
              <w:t>11</w:t>
            </w:r>
            <w:r>
              <w:rPr>
                <w:noProof/>
              </w:rPr>
              <w:fldChar w:fldCharType="end"/>
            </w:r>
          </w:hyperlink>
        </w:p>
        <w:p w14:paraId="4B4C8F54" w14:textId="77777777" w:rsidR="00992B05" w:rsidRDefault="00992B05">
          <w:pPr>
            <w:pStyle w:val="TM2"/>
            <w:tabs>
              <w:tab w:val="right" w:leader="dot" w:pos="10196"/>
            </w:tabs>
            <w:rPr>
              <w:noProof/>
            </w:rPr>
          </w:pPr>
          <w:hyperlink w:anchor="_Toc223740577" w:history="1">
            <w:r w:rsidRPr="009D20E6">
              <w:rPr>
                <w:rStyle w:val="Lienhypertexte"/>
                <w:noProof/>
              </w:rPr>
              <w:t>7.1 Structure du planning</w:t>
            </w:r>
            <w:r>
              <w:rPr>
                <w:noProof/>
              </w:rPr>
              <w:tab/>
            </w:r>
            <w:r>
              <w:rPr>
                <w:noProof/>
              </w:rPr>
              <w:fldChar w:fldCharType="begin"/>
            </w:r>
            <w:r>
              <w:rPr>
                <w:noProof/>
              </w:rPr>
              <w:instrText xml:space="preserve"> PAGEREF _Toc223740577 \h </w:instrText>
            </w:r>
            <w:r>
              <w:rPr>
                <w:noProof/>
              </w:rPr>
            </w:r>
            <w:r>
              <w:rPr>
                <w:noProof/>
              </w:rPr>
              <w:fldChar w:fldCharType="separate"/>
            </w:r>
            <w:r>
              <w:rPr>
                <w:noProof/>
              </w:rPr>
              <w:t>11</w:t>
            </w:r>
            <w:r>
              <w:rPr>
                <w:noProof/>
              </w:rPr>
              <w:fldChar w:fldCharType="end"/>
            </w:r>
          </w:hyperlink>
        </w:p>
        <w:p w14:paraId="5323629B" w14:textId="77777777" w:rsidR="00992B05" w:rsidRDefault="00992B05">
          <w:pPr>
            <w:pStyle w:val="TM2"/>
            <w:tabs>
              <w:tab w:val="right" w:leader="dot" w:pos="10196"/>
            </w:tabs>
            <w:rPr>
              <w:noProof/>
            </w:rPr>
          </w:pPr>
          <w:hyperlink w:anchor="_Toc223740578" w:history="1">
            <w:r w:rsidRPr="009D20E6">
              <w:rPr>
                <w:rStyle w:val="Lienhypertexte"/>
                <w:noProof/>
              </w:rPr>
              <w:t>7.2 Mettre à jour l’avancement d’une tâche</w:t>
            </w:r>
            <w:r>
              <w:rPr>
                <w:noProof/>
              </w:rPr>
              <w:tab/>
            </w:r>
            <w:r>
              <w:rPr>
                <w:noProof/>
              </w:rPr>
              <w:fldChar w:fldCharType="begin"/>
            </w:r>
            <w:r>
              <w:rPr>
                <w:noProof/>
              </w:rPr>
              <w:instrText xml:space="preserve"> PAGEREF _Toc223740578 \h </w:instrText>
            </w:r>
            <w:r>
              <w:rPr>
                <w:noProof/>
              </w:rPr>
            </w:r>
            <w:r>
              <w:rPr>
                <w:noProof/>
              </w:rPr>
              <w:fldChar w:fldCharType="separate"/>
            </w:r>
            <w:r>
              <w:rPr>
                <w:noProof/>
              </w:rPr>
              <w:t>11</w:t>
            </w:r>
            <w:r>
              <w:rPr>
                <w:noProof/>
              </w:rPr>
              <w:fldChar w:fldCharType="end"/>
            </w:r>
          </w:hyperlink>
        </w:p>
        <w:p w14:paraId="0F8AAD07" w14:textId="77777777" w:rsidR="00992B05" w:rsidRDefault="00992B05">
          <w:pPr>
            <w:pStyle w:val="TM2"/>
            <w:tabs>
              <w:tab w:val="right" w:leader="dot" w:pos="10196"/>
            </w:tabs>
            <w:rPr>
              <w:noProof/>
            </w:rPr>
          </w:pPr>
          <w:hyperlink w:anchor="_Toc223740579" w:history="1">
            <w:r w:rsidRPr="009D20E6">
              <w:rPr>
                <w:rStyle w:val="Lienhypertexte"/>
                <w:noProof/>
              </w:rPr>
              <w:t>7.3 Ajouter des tâches personnalisées</w:t>
            </w:r>
            <w:r>
              <w:rPr>
                <w:noProof/>
              </w:rPr>
              <w:tab/>
            </w:r>
            <w:r>
              <w:rPr>
                <w:noProof/>
              </w:rPr>
              <w:fldChar w:fldCharType="begin"/>
            </w:r>
            <w:r>
              <w:rPr>
                <w:noProof/>
              </w:rPr>
              <w:instrText xml:space="preserve"> PAGEREF _Toc223740579 \h </w:instrText>
            </w:r>
            <w:r>
              <w:rPr>
                <w:noProof/>
              </w:rPr>
            </w:r>
            <w:r>
              <w:rPr>
                <w:noProof/>
              </w:rPr>
              <w:fldChar w:fldCharType="separate"/>
            </w:r>
            <w:r>
              <w:rPr>
                <w:noProof/>
              </w:rPr>
              <w:t>11</w:t>
            </w:r>
            <w:r>
              <w:rPr>
                <w:noProof/>
              </w:rPr>
              <w:fldChar w:fldCharType="end"/>
            </w:r>
          </w:hyperlink>
        </w:p>
        <w:p w14:paraId="561C9B6A" w14:textId="77777777" w:rsidR="00992B05" w:rsidRDefault="00992B05">
          <w:pPr>
            <w:pStyle w:val="TM1"/>
            <w:tabs>
              <w:tab w:val="right" w:leader="dot" w:pos="10196"/>
            </w:tabs>
            <w:rPr>
              <w:noProof/>
            </w:rPr>
          </w:pPr>
          <w:hyperlink w:anchor="_Toc223740580" w:history="1">
            <w:r w:rsidRPr="009D20E6">
              <w:rPr>
                <w:rStyle w:val="Lienhypertexte"/>
                <w:noProof/>
              </w:rPr>
              <w:t>8. Périmètre Modules</w:t>
            </w:r>
            <w:r>
              <w:rPr>
                <w:noProof/>
              </w:rPr>
              <w:tab/>
            </w:r>
            <w:r>
              <w:rPr>
                <w:noProof/>
              </w:rPr>
              <w:fldChar w:fldCharType="begin"/>
            </w:r>
            <w:r>
              <w:rPr>
                <w:noProof/>
              </w:rPr>
              <w:instrText xml:space="preserve"> PAGEREF _Toc223740580 \h </w:instrText>
            </w:r>
            <w:r>
              <w:rPr>
                <w:noProof/>
              </w:rPr>
            </w:r>
            <w:r>
              <w:rPr>
                <w:noProof/>
              </w:rPr>
              <w:fldChar w:fldCharType="separate"/>
            </w:r>
            <w:r>
              <w:rPr>
                <w:noProof/>
              </w:rPr>
              <w:t>12</w:t>
            </w:r>
            <w:r>
              <w:rPr>
                <w:noProof/>
              </w:rPr>
              <w:fldChar w:fldCharType="end"/>
            </w:r>
          </w:hyperlink>
        </w:p>
        <w:p w14:paraId="2283225A" w14:textId="77777777" w:rsidR="00992B05" w:rsidRDefault="00992B05">
          <w:pPr>
            <w:pStyle w:val="TM2"/>
            <w:tabs>
              <w:tab w:val="right" w:leader="dot" w:pos="10196"/>
            </w:tabs>
            <w:rPr>
              <w:noProof/>
            </w:rPr>
          </w:pPr>
          <w:hyperlink w:anchor="_Toc223740581" w:history="1">
            <w:r w:rsidRPr="009D20E6">
              <w:rPr>
                <w:rStyle w:val="Lienhypertexte"/>
                <w:noProof/>
              </w:rPr>
              <w:t>8.1 Informations par module</w:t>
            </w:r>
            <w:r>
              <w:rPr>
                <w:noProof/>
              </w:rPr>
              <w:tab/>
            </w:r>
            <w:r>
              <w:rPr>
                <w:noProof/>
              </w:rPr>
              <w:fldChar w:fldCharType="begin"/>
            </w:r>
            <w:r>
              <w:rPr>
                <w:noProof/>
              </w:rPr>
              <w:instrText xml:space="preserve"> PAGEREF _Toc223740581 \h </w:instrText>
            </w:r>
            <w:r>
              <w:rPr>
                <w:noProof/>
              </w:rPr>
            </w:r>
            <w:r>
              <w:rPr>
                <w:noProof/>
              </w:rPr>
              <w:fldChar w:fldCharType="separate"/>
            </w:r>
            <w:r>
              <w:rPr>
                <w:noProof/>
              </w:rPr>
              <w:t>12</w:t>
            </w:r>
            <w:r>
              <w:rPr>
                <w:noProof/>
              </w:rPr>
              <w:fldChar w:fldCharType="end"/>
            </w:r>
          </w:hyperlink>
        </w:p>
        <w:p w14:paraId="1BC99F4E" w14:textId="77777777" w:rsidR="00992B05" w:rsidRDefault="00992B05">
          <w:pPr>
            <w:pStyle w:val="TM2"/>
            <w:tabs>
              <w:tab w:val="right" w:leader="dot" w:pos="10196"/>
            </w:tabs>
            <w:rPr>
              <w:noProof/>
            </w:rPr>
          </w:pPr>
          <w:hyperlink w:anchor="_Toc223740582" w:history="1">
            <w:r w:rsidRPr="009D20E6">
              <w:rPr>
                <w:rStyle w:val="Lienhypertexte"/>
                <w:noProof/>
              </w:rPr>
              <w:t>8.2 Modification du périmètre</w:t>
            </w:r>
            <w:r>
              <w:rPr>
                <w:noProof/>
              </w:rPr>
              <w:tab/>
            </w:r>
            <w:r>
              <w:rPr>
                <w:noProof/>
              </w:rPr>
              <w:fldChar w:fldCharType="begin"/>
            </w:r>
            <w:r>
              <w:rPr>
                <w:noProof/>
              </w:rPr>
              <w:instrText xml:space="preserve"> PAGEREF _Toc223740582 \h </w:instrText>
            </w:r>
            <w:r>
              <w:rPr>
                <w:noProof/>
              </w:rPr>
            </w:r>
            <w:r>
              <w:rPr>
                <w:noProof/>
              </w:rPr>
              <w:fldChar w:fldCharType="separate"/>
            </w:r>
            <w:r>
              <w:rPr>
                <w:noProof/>
              </w:rPr>
              <w:t>12</w:t>
            </w:r>
            <w:r>
              <w:rPr>
                <w:noProof/>
              </w:rPr>
              <w:fldChar w:fldCharType="end"/>
            </w:r>
          </w:hyperlink>
        </w:p>
        <w:p w14:paraId="20F12730" w14:textId="77777777" w:rsidR="00992B05" w:rsidRDefault="00992B05">
          <w:pPr>
            <w:pStyle w:val="TM1"/>
            <w:tabs>
              <w:tab w:val="right" w:leader="dot" w:pos="10196"/>
            </w:tabs>
            <w:rPr>
              <w:noProof/>
            </w:rPr>
          </w:pPr>
          <w:hyperlink w:anchor="_Toc223740583" w:history="1">
            <w:r w:rsidRPr="009D20E6">
              <w:rPr>
                <w:rStyle w:val="Lienhypertexte"/>
                <w:noProof/>
              </w:rPr>
              <w:t>9. Tableaux Croisés Dynamiques (TCD)</w:t>
            </w:r>
            <w:r>
              <w:rPr>
                <w:noProof/>
              </w:rPr>
              <w:tab/>
            </w:r>
            <w:r>
              <w:rPr>
                <w:noProof/>
              </w:rPr>
              <w:fldChar w:fldCharType="begin"/>
            </w:r>
            <w:r>
              <w:rPr>
                <w:noProof/>
              </w:rPr>
              <w:instrText xml:space="preserve"> PAGEREF _Toc223740583 \h </w:instrText>
            </w:r>
            <w:r>
              <w:rPr>
                <w:noProof/>
              </w:rPr>
            </w:r>
            <w:r>
              <w:rPr>
                <w:noProof/>
              </w:rPr>
              <w:fldChar w:fldCharType="separate"/>
            </w:r>
            <w:r>
              <w:rPr>
                <w:noProof/>
              </w:rPr>
              <w:t>13</w:t>
            </w:r>
            <w:r>
              <w:rPr>
                <w:noProof/>
              </w:rPr>
              <w:fldChar w:fldCharType="end"/>
            </w:r>
          </w:hyperlink>
        </w:p>
        <w:p w14:paraId="5E792A96" w14:textId="77777777" w:rsidR="00992B05" w:rsidRDefault="00992B05">
          <w:pPr>
            <w:pStyle w:val="TM2"/>
            <w:tabs>
              <w:tab w:val="right" w:leader="dot" w:pos="10196"/>
            </w:tabs>
            <w:rPr>
              <w:noProof/>
            </w:rPr>
          </w:pPr>
          <w:hyperlink w:anchor="_Toc223740584" w:history="1">
            <w:r w:rsidRPr="009D20E6">
              <w:rPr>
                <w:rStyle w:val="Lienhypertexte"/>
                <w:noProof/>
              </w:rPr>
              <w:t>9.1 Générer un TCD</w:t>
            </w:r>
            <w:r>
              <w:rPr>
                <w:noProof/>
              </w:rPr>
              <w:tab/>
            </w:r>
            <w:r>
              <w:rPr>
                <w:noProof/>
              </w:rPr>
              <w:fldChar w:fldCharType="begin"/>
            </w:r>
            <w:r>
              <w:rPr>
                <w:noProof/>
              </w:rPr>
              <w:instrText xml:space="preserve"> PAGEREF _Toc223740584 \h </w:instrText>
            </w:r>
            <w:r>
              <w:rPr>
                <w:noProof/>
              </w:rPr>
            </w:r>
            <w:r>
              <w:rPr>
                <w:noProof/>
              </w:rPr>
              <w:fldChar w:fldCharType="separate"/>
            </w:r>
            <w:r>
              <w:rPr>
                <w:noProof/>
              </w:rPr>
              <w:t>13</w:t>
            </w:r>
            <w:r>
              <w:rPr>
                <w:noProof/>
              </w:rPr>
              <w:fldChar w:fldCharType="end"/>
            </w:r>
          </w:hyperlink>
        </w:p>
        <w:p w14:paraId="6963A7A3" w14:textId="77777777" w:rsidR="00992B05" w:rsidRDefault="00992B05">
          <w:pPr>
            <w:pStyle w:val="TM2"/>
            <w:tabs>
              <w:tab w:val="right" w:leader="dot" w:pos="10196"/>
            </w:tabs>
            <w:rPr>
              <w:noProof/>
            </w:rPr>
          </w:pPr>
          <w:hyperlink w:anchor="_Toc223740585" w:history="1">
            <w:r w:rsidRPr="009D20E6">
              <w:rPr>
                <w:rStyle w:val="Lienhypertexte"/>
                <w:noProof/>
              </w:rPr>
              <w:t>9.2 Lecture des résultats</w:t>
            </w:r>
            <w:r>
              <w:rPr>
                <w:noProof/>
              </w:rPr>
              <w:tab/>
            </w:r>
            <w:r>
              <w:rPr>
                <w:noProof/>
              </w:rPr>
              <w:fldChar w:fldCharType="begin"/>
            </w:r>
            <w:r>
              <w:rPr>
                <w:noProof/>
              </w:rPr>
              <w:instrText xml:space="preserve"> PAGEREF _Toc223740585 \h </w:instrText>
            </w:r>
            <w:r>
              <w:rPr>
                <w:noProof/>
              </w:rPr>
            </w:r>
            <w:r>
              <w:rPr>
                <w:noProof/>
              </w:rPr>
              <w:fldChar w:fldCharType="separate"/>
            </w:r>
            <w:r>
              <w:rPr>
                <w:noProof/>
              </w:rPr>
              <w:t>13</w:t>
            </w:r>
            <w:r>
              <w:rPr>
                <w:noProof/>
              </w:rPr>
              <w:fldChar w:fldCharType="end"/>
            </w:r>
          </w:hyperlink>
        </w:p>
        <w:p w14:paraId="2F230EAE" w14:textId="77777777" w:rsidR="00992B05" w:rsidRDefault="00992B05">
          <w:pPr>
            <w:pStyle w:val="TM1"/>
            <w:tabs>
              <w:tab w:val="right" w:leader="dot" w:pos="10196"/>
            </w:tabs>
            <w:rPr>
              <w:noProof/>
            </w:rPr>
          </w:pPr>
          <w:hyperlink w:anchor="_Toc223740586" w:history="1">
            <w:r w:rsidRPr="009D20E6">
              <w:rPr>
                <w:rStyle w:val="Lienhypertexte"/>
                <w:noProof/>
              </w:rPr>
              <w:t>10. Fonctionnalités d’Export</w:t>
            </w:r>
            <w:r>
              <w:rPr>
                <w:noProof/>
              </w:rPr>
              <w:tab/>
            </w:r>
            <w:r>
              <w:rPr>
                <w:noProof/>
              </w:rPr>
              <w:fldChar w:fldCharType="begin"/>
            </w:r>
            <w:r>
              <w:rPr>
                <w:noProof/>
              </w:rPr>
              <w:instrText xml:space="preserve"> PAGEREF _Toc223740586 \h </w:instrText>
            </w:r>
            <w:r>
              <w:rPr>
                <w:noProof/>
              </w:rPr>
            </w:r>
            <w:r>
              <w:rPr>
                <w:noProof/>
              </w:rPr>
              <w:fldChar w:fldCharType="separate"/>
            </w:r>
            <w:r>
              <w:rPr>
                <w:noProof/>
              </w:rPr>
              <w:t>14</w:t>
            </w:r>
            <w:r>
              <w:rPr>
                <w:noProof/>
              </w:rPr>
              <w:fldChar w:fldCharType="end"/>
            </w:r>
          </w:hyperlink>
        </w:p>
        <w:p w14:paraId="6EF6E35A" w14:textId="77777777" w:rsidR="00992B05" w:rsidRDefault="00992B05">
          <w:pPr>
            <w:pStyle w:val="TM2"/>
            <w:tabs>
              <w:tab w:val="right" w:leader="dot" w:pos="10196"/>
            </w:tabs>
            <w:rPr>
              <w:noProof/>
            </w:rPr>
          </w:pPr>
          <w:hyperlink w:anchor="_Toc223740587" w:history="1">
            <w:r w:rsidRPr="009D20E6">
              <w:rPr>
                <w:rStyle w:val="Lienhypertexte"/>
                <w:noProof/>
              </w:rPr>
              <w:t>10.1 Formats disponibles</w:t>
            </w:r>
            <w:r>
              <w:rPr>
                <w:noProof/>
              </w:rPr>
              <w:tab/>
            </w:r>
            <w:r>
              <w:rPr>
                <w:noProof/>
              </w:rPr>
              <w:fldChar w:fldCharType="begin"/>
            </w:r>
            <w:r>
              <w:rPr>
                <w:noProof/>
              </w:rPr>
              <w:instrText xml:space="preserve"> PAGEREF _Toc223740587 \h </w:instrText>
            </w:r>
            <w:r>
              <w:rPr>
                <w:noProof/>
              </w:rPr>
            </w:r>
            <w:r>
              <w:rPr>
                <w:noProof/>
              </w:rPr>
              <w:fldChar w:fldCharType="separate"/>
            </w:r>
            <w:r>
              <w:rPr>
                <w:noProof/>
              </w:rPr>
              <w:t>14</w:t>
            </w:r>
            <w:r>
              <w:rPr>
                <w:noProof/>
              </w:rPr>
              <w:fldChar w:fldCharType="end"/>
            </w:r>
          </w:hyperlink>
        </w:p>
        <w:p w14:paraId="107CF21A" w14:textId="77777777" w:rsidR="00992B05" w:rsidRDefault="00992B05">
          <w:pPr>
            <w:pStyle w:val="TM2"/>
            <w:tabs>
              <w:tab w:val="right" w:leader="dot" w:pos="10196"/>
            </w:tabs>
            <w:rPr>
              <w:noProof/>
            </w:rPr>
          </w:pPr>
          <w:hyperlink w:anchor="_Toc223740588" w:history="1">
            <w:r w:rsidRPr="009D20E6">
              <w:rPr>
                <w:rStyle w:val="Lienhypertexte"/>
                <w:noProof/>
              </w:rPr>
              <w:t>10.2 Contenu de l’onglet Tableau de Bord Excel</w:t>
            </w:r>
            <w:r>
              <w:rPr>
                <w:noProof/>
              </w:rPr>
              <w:tab/>
            </w:r>
            <w:r>
              <w:rPr>
                <w:noProof/>
              </w:rPr>
              <w:fldChar w:fldCharType="begin"/>
            </w:r>
            <w:r>
              <w:rPr>
                <w:noProof/>
              </w:rPr>
              <w:instrText xml:space="preserve"> PAGEREF _Toc223740588 \h </w:instrText>
            </w:r>
            <w:r>
              <w:rPr>
                <w:noProof/>
              </w:rPr>
            </w:r>
            <w:r>
              <w:rPr>
                <w:noProof/>
              </w:rPr>
              <w:fldChar w:fldCharType="separate"/>
            </w:r>
            <w:r>
              <w:rPr>
                <w:noProof/>
              </w:rPr>
              <w:t>14</w:t>
            </w:r>
            <w:r>
              <w:rPr>
                <w:noProof/>
              </w:rPr>
              <w:fldChar w:fldCharType="end"/>
            </w:r>
          </w:hyperlink>
        </w:p>
        <w:p w14:paraId="24609368" w14:textId="77777777" w:rsidR="00992B05" w:rsidRDefault="00992B05">
          <w:pPr>
            <w:pStyle w:val="TM2"/>
            <w:tabs>
              <w:tab w:val="right" w:leader="dot" w:pos="10196"/>
            </w:tabs>
            <w:rPr>
              <w:noProof/>
            </w:rPr>
          </w:pPr>
          <w:hyperlink w:anchor="_Toc223740589" w:history="1">
            <w:r w:rsidRPr="009D20E6">
              <w:rPr>
                <w:rStyle w:val="Lienhypertexte"/>
                <w:noProof/>
              </w:rPr>
              <w:t>10.3 Comment exporter</w:t>
            </w:r>
            <w:r>
              <w:rPr>
                <w:noProof/>
              </w:rPr>
              <w:tab/>
            </w:r>
            <w:r>
              <w:rPr>
                <w:noProof/>
              </w:rPr>
              <w:fldChar w:fldCharType="begin"/>
            </w:r>
            <w:r>
              <w:rPr>
                <w:noProof/>
              </w:rPr>
              <w:instrText xml:space="preserve"> PAGEREF _Toc223740589 \h </w:instrText>
            </w:r>
            <w:r>
              <w:rPr>
                <w:noProof/>
              </w:rPr>
            </w:r>
            <w:r>
              <w:rPr>
                <w:noProof/>
              </w:rPr>
              <w:fldChar w:fldCharType="separate"/>
            </w:r>
            <w:r>
              <w:rPr>
                <w:noProof/>
              </w:rPr>
              <w:t>14</w:t>
            </w:r>
            <w:r>
              <w:rPr>
                <w:noProof/>
              </w:rPr>
              <w:fldChar w:fldCharType="end"/>
            </w:r>
          </w:hyperlink>
        </w:p>
        <w:p w14:paraId="2803CCF5" w14:textId="77777777" w:rsidR="00992B05" w:rsidRDefault="00992B05">
          <w:pPr>
            <w:pStyle w:val="TM1"/>
            <w:tabs>
              <w:tab w:val="right" w:leader="dot" w:pos="10196"/>
            </w:tabs>
            <w:rPr>
              <w:noProof/>
            </w:rPr>
          </w:pPr>
          <w:hyperlink w:anchor="_Toc223740590" w:history="1">
            <w:r w:rsidRPr="009D20E6">
              <w:rPr>
                <w:rStyle w:val="Lienhypertexte"/>
                <w:noProof/>
              </w:rPr>
              <w:t>11. Gestion des Données et Sauvegarde</w:t>
            </w:r>
            <w:r>
              <w:rPr>
                <w:noProof/>
              </w:rPr>
              <w:tab/>
            </w:r>
            <w:r>
              <w:rPr>
                <w:noProof/>
              </w:rPr>
              <w:fldChar w:fldCharType="begin"/>
            </w:r>
            <w:r>
              <w:rPr>
                <w:noProof/>
              </w:rPr>
              <w:instrText xml:space="preserve"> PAGEREF _Toc223740590 \h </w:instrText>
            </w:r>
            <w:r>
              <w:rPr>
                <w:noProof/>
              </w:rPr>
            </w:r>
            <w:r>
              <w:rPr>
                <w:noProof/>
              </w:rPr>
              <w:fldChar w:fldCharType="separate"/>
            </w:r>
            <w:r>
              <w:rPr>
                <w:noProof/>
              </w:rPr>
              <w:t>15</w:t>
            </w:r>
            <w:r>
              <w:rPr>
                <w:noProof/>
              </w:rPr>
              <w:fldChar w:fldCharType="end"/>
            </w:r>
          </w:hyperlink>
        </w:p>
        <w:p w14:paraId="34DA941E" w14:textId="77777777" w:rsidR="00992B05" w:rsidRDefault="00992B05">
          <w:pPr>
            <w:pStyle w:val="TM2"/>
            <w:tabs>
              <w:tab w:val="right" w:leader="dot" w:pos="10196"/>
            </w:tabs>
            <w:rPr>
              <w:noProof/>
            </w:rPr>
          </w:pPr>
          <w:hyperlink w:anchor="_Toc223740591" w:history="1">
            <w:r w:rsidRPr="009D20E6">
              <w:rPr>
                <w:rStyle w:val="Lienhypertexte"/>
                <w:noProof/>
              </w:rPr>
              <w:t>11.1 Sauvegarde automatique</w:t>
            </w:r>
            <w:r>
              <w:rPr>
                <w:noProof/>
              </w:rPr>
              <w:tab/>
            </w:r>
            <w:r>
              <w:rPr>
                <w:noProof/>
              </w:rPr>
              <w:fldChar w:fldCharType="begin"/>
            </w:r>
            <w:r>
              <w:rPr>
                <w:noProof/>
              </w:rPr>
              <w:instrText xml:space="preserve"> PAGEREF _Toc223740591 \h </w:instrText>
            </w:r>
            <w:r>
              <w:rPr>
                <w:noProof/>
              </w:rPr>
            </w:r>
            <w:r>
              <w:rPr>
                <w:noProof/>
              </w:rPr>
              <w:fldChar w:fldCharType="separate"/>
            </w:r>
            <w:r>
              <w:rPr>
                <w:noProof/>
              </w:rPr>
              <w:t>15</w:t>
            </w:r>
            <w:r>
              <w:rPr>
                <w:noProof/>
              </w:rPr>
              <w:fldChar w:fldCharType="end"/>
            </w:r>
          </w:hyperlink>
        </w:p>
        <w:p w14:paraId="407116D2" w14:textId="77777777" w:rsidR="00992B05" w:rsidRDefault="00992B05">
          <w:pPr>
            <w:pStyle w:val="TM2"/>
            <w:tabs>
              <w:tab w:val="right" w:leader="dot" w:pos="10196"/>
            </w:tabs>
            <w:rPr>
              <w:noProof/>
            </w:rPr>
          </w:pPr>
          <w:hyperlink w:anchor="_Toc223740592" w:history="1">
            <w:r w:rsidRPr="009D20E6">
              <w:rPr>
                <w:rStyle w:val="Lienhypertexte"/>
                <w:noProof/>
              </w:rPr>
              <w:t>11.2 Mode hors ligne</w:t>
            </w:r>
            <w:r>
              <w:rPr>
                <w:noProof/>
              </w:rPr>
              <w:tab/>
            </w:r>
            <w:r>
              <w:rPr>
                <w:noProof/>
              </w:rPr>
              <w:fldChar w:fldCharType="begin"/>
            </w:r>
            <w:r>
              <w:rPr>
                <w:noProof/>
              </w:rPr>
              <w:instrText xml:space="preserve"> PAGEREF _Toc223740592 \h </w:instrText>
            </w:r>
            <w:r>
              <w:rPr>
                <w:noProof/>
              </w:rPr>
            </w:r>
            <w:r>
              <w:rPr>
                <w:noProof/>
              </w:rPr>
              <w:fldChar w:fldCharType="separate"/>
            </w:r>
            <w:r>
              <w:rPr>
                <w:noProof/>
              </w:rPr>
              <w:t>15</w:t>
            </w:r>
            <w:r>
              <w:rPr>
                <w:noProof/>
              </w:rPr>
              <w:fldChar w:fldCharType="end"/>
            </w:r>
          </w:hyperlink>
        </w:p>
        <w:p w14:paraId="4D853A8C" w14:textId="77777777" w:rsidR="00992B05" w:rsidRDefault="00992B05">
          <w:pPr>
            <w:pStyle w:val="TM2"/>
            <w:tabs>
              <w:tab w:val="right" w:leader="dot" w:pos="10196"/>
            </w:tabs>
            <w:rPr>
              <w:noProof/>
            </w:rPr>
          </w:pPr>
          <w:hyperlink w:anchor="_Toc223740593" w:history="1">
            <w:r w:rsidRPr="009D20E6">
              <w:rPr>
                <w:rStyle w:val="Lienhypertexte"/>
                <w:noProof/>
              </w:rPr>
              <w:t>11.3 Journaux de connexion (administrateurs)</w:t>
            </w:r>
            <w:r>
              <w:rPr>
                <w:noProof/>
              </w:rPr>
              <w:tab/>
            </w:r>
            <w:r>
              <w:rPr>
                <w:noProof/>
              </w:rPr>
              <w:fldChar w:fldCharType="begin"/>
            </w:r>
            <w:r>
              <w:rPr>
                <w:noProof/>
              </w:rPr>
              <w:instrText xml:space="preserve"> PAGEREF _Toc223740593 \h </w:instrText>
            </w:r>
            <w:r>
              <w:rPr>
                <w:noProof/>
              </w:rPr>
            </w:r>
            <w:r>
              <w:rPr>
                <w:noProof/>
              </w:rPr>
              <w:fldChar w:fldCharType="separate"/>
            </w:r>
            <w:r>
              <w:rPr>
                <w:noProof/>
              </w:rPr>
              <w:t>15</w:t>
            </w:r>
            <w:r>
              <w:rPr>
                <w:noProof/>
              </w:rPr>
              <w:fldChar w:fldCharType="end"/>
            </w:r>
          </w:hyperlink>
        </w:p>
        <w:p w14:paraId="0B23F8E9" w14:textId="77777777" w:rsidR="00992B05" w:rsidRDefault="00992B05">
          <w:pPr>
            <w:pStyle w:val="TM1"/>
            <w:tabs>
              <w:tab w:val="right" w:leader="dot" w:pos="10196"/>
            </w:tabs>
            <w:rPr>
              <w:noProof/>
            </w:rPr>
          </w:pPr>
          <w:hyperlink w:anchor="_Toc223740594" w:history="1">
            <w:r w:rsidRPr="009D20E6">
              <w:rPr>
                <w:rStyle w:val="Lienhypertexte"/>
                <w:noProof/>
              </w:rPr>
              <w:t>12. Bonnes Pratiques et Recommandations</w:t>
            </w:r>
            <w:r>
              <w:rPr>
                <w:noProof/>
              </w:rPr>
              <w:tab/>
            </w:r>
            <w:r>
              <w:rPr>
                <w:noProof/>
              </w:rPr>
              <w:fldChar w:fldCharType="begin"/>
            </w:r>
            <w:r>
              <w:rPr>
                <w:noProof/>
              </w:rPr>
              <w:instrText xml:space="preserve"> PAGEREF _Toc223740594 \h </w:instrText>
            </w:r>
            <w:r>
              <w:rPr>
                <w:noProof/>
              </w:rPr>
            </w:r>
            <w:r>
              <w:rPr>
                <w:noProof/>
              </w:rPr>
              <w:fldChar w:fldCharType="separate"/>
            </w:r>
            <w:r>
              <w:rPr>
                <w:noProof/>
              </w:rPr>
              <w:t>16</w:t>
            </w:r>
            <w:r>
              <w:rPr>
                <w:noProof/>
              </w:rPr>
              <w:fldChar w:fldCharType="end"/>
            </w:r>
          </w:hyperlink>
        </w:p>
        <w:p w14:paraId="7E10B345" w14:textId="77777777" w:rsidR="00992B05" w:rsidRDefault="00992B05">
          <w:pPr>
            <w:pStyle w:val="TM2"/>
            <w:tabs>
              <w:tab w:val="right" w:leader="dot" w:pos="10196"/>
            </w:tabs>
            <w:rPr>
              <w:noProof/>
            </w:rPr>
          </w:pPr>
          <w:hyperlink w:anchor="_Toc223740595" w:history="1">
            <w:r w:rsidRPr="009D20E6">
              <w:rPr>
                <w:rStyle w:val="Lienhypertexte"/>
                <w:noProof/>
              </w:rPr>
              <w:t>12.1 Fréquence de mise à jour</w:t>
            </w:r>
            <w:r>
              <w:rPr>
                <w:noProof/>
              </w:rPr>
              <w:tab/>
            </w:r>
            <w:r>
              <w:rPr>
                <w:noProof/>
              </w:rPr>
              <w:fldChar w:fldCharType="begin"/>
            </w:r>
            <w:r>
              <w:rPr>
                <w:noProof/>
              </w:rPr>
              <w:instrText xml:space="preserve"> PAGEREF _Toc223740595 \h </w:instrText>
            </w:r>
            <w:r>
              <w:rPr>
                <w:noProof/>
              </w:rPr>
            </w:r>
            <w:r>
              <w:rPr>
                <w:noProof/>
              </w:rPr>
              <w:fldChar w:fldCharType="separate"/>
            </w:r>
            <w:r>
              <w:rPr>
                <w:noProof/>
              </w:rPr>
              <w:t>16</w:t>
            </w:r>
            <w:r>
              <w:rPr>
                <w:noProof/>
              </w:rPr>
              <w:fldChar w:fldCharType="end"/>
            </w:r>
          </w:hyperlink>
        </w:p>
        <w:p w14:paraId="61BA59D9" w14:textId="77777777" w:rsidR="00992B05" w:rsidRDefault="00992B05">
          <w:pPr>
            <w:pStyle w:val="TM2"/>
            <w:tabs>
              <w:tab w:val="right" w:leader="dot" w:pos="10196"/>
            </w:tabs>
            <w:rPr>
              <w:noProof/>
            </w:rPr>
          </w:pPr>
          <w:hyperlink w:anchor="_Toc223740596" w:history="1">
            <w:r w:rsidRPr="009D20E6">
              <w:rPr>
                <w:rStyle w:val="Lienhypertexte"/>
                <w:noProof/>
              </w:rPr>
              <w:t>12.2 Utilisation en réunion</w:t>
            </w:r>
            <w:r>
              <w:rPr>
                <w:noProof/>
              </w:rPr>
              <w:tab/>
            </w:r>
            <w:r>
              <w:rPr>
                <w:noProof/>
              </w:rPr>
              <w:fldChar w:fldCharType="begin"/>
            </w:r>
            <w:r>
              <w:rPr>
                <w:noProof/>
              </w:rPr>
              <w:instrText xml:space="preserve"> PAGEREF _Toc223740596 \h </w:instrText>
            </w:r>
            <w:r>
              <w:rPr>
                <w:noProof/>
              </w:rPr>
            </w:r>
            <w:r>
              <w:rPr>
                <w:noProof/>
              </w:rPr>
              <w:fldChar w:fldCharType="separate"/>
            </w:r>
            <w:r>
              <w:rPr>
                <w:noProof/>
              </w:rPr>
              <w:t>16</w:t>
            </w:r>
            <w:r>
              <w:rPr>
                <w:noProof/>
              </w:rPr>
              <w:fldChar w:fldCharType="end"/>
            </w:r>
          </w:hyperlink>
        </w:p>
        <w:p w14:paraId="4515B65E" w14:textId="77777777" w:rsidR="00992B05" w:rsidRDefault="00992B05">
          <w:pPr>
            <w:pStyle w:val="TM2"/>
            <w:tabs>
              <w:tab w:val="right" w:leader="dot" w:pos="10196"/>
            </w:tabs>
            <w:rPr>
              <w:noProof/>
            </w:rPr>
          </w:pPr>
          <w:hyperlink w:anchor="_Toc223740597" w:history="1">
            <w:r w:rsidRPr="009D20E6">
              <w:rPr>
                <w:rStyle w:val="Lienhypertexte"/>
                <w:noProof/>
              </w:rPr>
              <w:t>12.3 Gestion des droits</w:t>
            </w:r>
            <w:r>
              <w:rPr>
                <w:noProof/>
              </w:rPr>
              <w:tab/>
            </w:r>
            <w:r>
              <w:rPr>
                <w:noProof/>
              </w:rPr>
              <w:fldChar w:fldCharType="begin"/>
            </w:r>
            <w:r>
              <w:rPr>
                <w:noProof/>
              </w:rPr>
              <w:instrText xml:space="preserve"> PAGEREF _Toc223740597 \h </w:instrText>
            </w:r>
            <w:r>
              <w:rPr>
                <w:noProof/>
              </w:rPr>
            </w:r>
            <w:r>
              <w:rPr>
                <w:noProof/>
              </w:rPr>
              <w:fldChar w:fldCharType="separate"/>
            </w:r>
            <w:r>
              <w:rPr>
                <w:noProof/>
              </w:rPr>
              <w:t>16</w:t>
            </w:r>
            <w:r>
              <w:rPr>
                <w:noProof/>
              </w:rPr>
              <w:fldChar w:fldCharType="end"/>
            </w:r>
          </w:hyperlink>
        </w:p>
        <w:p w14:paraId="6D021A80" w14:textId="77777777" w:rsidR="00D7281E" w:rsidRDefault="00000000">
          <w:r>
            <w:fldChar w:fldCharType="end"/>
          </w:r>
        </w:p>
      </w:sdtContent>
    </w:sdt>
    <w:p w14:paraId="04BF7EFD" w14:textId="77777777" w:rsidR="00D7281E" w:rsidRDefault="00000000">
      <w:r>
        <w:br w:type="page"/>
      </w:r>
    </w:p>
    <w:p w14:paraId="41776556" w14:textId="77777777" w:rsidR="00D7281E" w:rsidRDefault="00D7281E">
      <w:pPr>
        <w:sectPr w:rsidR="00D7281E">
          <w:headerReference w:type="default" r:id="rId7"/>
          <w:footerReference w:type="default" r:id="rId8"/>
          <w:pgSz w:w="11906" w:h="16838"/>
          <w:pgMar w:top="850" w:right="850" w:bottom="850" w:left="850" w:header="708" w:footer="708" w:gutter="0"/>
          <w:cols w:space="720"/>
          <w:docGrid w:linePitch="360"/>
        </w:sectPr>
      </w:pPr>
    </w:p>
    <w:p w14:paraId="1C775B47" w14:textId="77777777" w:rsidR="00D7281E" w:rsidRDefault="00000000">
      <w:pPr>
        <w:pStyle w:val="Titre1"/>
      </w:pPr>
      <w:bookmarkStart w:id="0" w:name="_Toc223740550"/>
      <w:r>
        <w:lastRenderedPageBreak/>
        <w:t>1. Présentation de l’outil</w:t>
      </w:r>
      <w:bookmarkEnd w:id="0"/>
    </w:p>
    <w:p w14:paraId="29F56DC3" w14:textId="77777777" w:rsidR="00D7281E" w:rsidRDefault="00D7281E">
      <w:pPr>
        <w:pBdr>
          <w:bottom w:val="single" w:sz="8" w:space="1" w:color="E63329"/>
        </w:pBdr>
        <w:spacing w:before="80" w:after="80"/>
      </w:pPr>
    </w:p>
    <w:p w14:paraId="4780A9CE" w14:textId="77777777" w:rsidR="00D7281E" w:rsidRDefault="00D7281E"/>
    <w:p w14:paraId="2DFF271E" w14:textId="77777777" w:rsidR="00D7281E" w:rsidRDefault="00000000">
      <w:pPr>
        <w:spacing w:before="80" w:after="80" w:line="276" w:lineRule="auto"/>
        <w:jc w:val="both"/>
      </w:pPr>
      <w:r>
        <w:rPr>
          <w:color w:val="1A1A1A"/>
        </w:rPr>
        <w:t>L’Outil de Pilotage Programme est une application web dédiée au suivi et à la gouvernance du projet d’upgrade bancaire IGOR V2 → V4 mené par BOA Côte d’Ivoire en partenariat avec CBS (Capital Banking Solutions). Il centralise en un seul endroit toutes les informations clés du programme : GAPs, arbitrages, plan d’actions, risques, planning et périmètre fonctionnel.</w:t>
      </w:r>
    </w:p>
    <w:p w14:paraId="308C773A" w14:textId="77777777" w:rsidR="00D7281E" w:rsidRDefault="00D7281E"/>
    <w:p w14:paraId="17C6B0EF" w14:textId="77777777" w:rsidR="00D7281E" w:rsidRDefault="00000000">
      <w:pPr>
        <w:spacing w:before="80" w:after="80" w:line="276" w:lineRule="auto"/>
        <w:jc w:val="both"/>
      </w:pPr>
      <w:r>
        <w:rPr>
          <w:color w:val="1A1A1A"/>
        </w:rPr>
        <w:t>L’outil est accessible directement depuis un navigateur web, sans installation, et fonctionne en mode collaboratif : les informations saisies par un utilisateur sont immédiatement visibles par tous les membres de l’équipe programme.</w:t>
      </w:r>
    </w:p>
    <w:p w14:paraId="3C7E7187" w14:textId="77777777" w:rsidR="00D7281E" w:rsidRDefault="00D7281E"/>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6"/>
      </w:tblGrid>
      <w:tr w:rsidR="00D7281E" w14:paraId="07406861" w14:textId="77777777">
        <w:tblPrEx>
          <w:tblCellMar>
            <w:top w:w="0" w:type="dxa"/>
            <w:bottom w:w="0" w:type="dxa"/>
          </w:tblCellMar>
        </w:tblPrEx>
        <w:tc>
          <w:tcPr>
            <w:tcW w:w="10206" w:type="dxa"/>
            <w:tcBorders>
              <w:top w:val="none" w:sz="0" w:space="0" w:color="FFFFFF"/>
              <w:left w:val="none" w:sz="0" w:space="0" w:color="FFFFFF"/>
              <w:bottom w:val="none" w:sz="0" w:space="0" w:color="FFFFFF"/>
              <w:right w:val="none" w:sz="0" w:space="0" w:color="FFFFFF"/>
            </w:tcBorders>
            <w:shd w:val="clear" w:color="auto" w:fill="1F3864"/>
            <w:tcMar>
              <w:top w:w="100" w:type="dxa"/>
              <w:left w:w="180" w:type="dxa"/>
              <w:bottom w:w="100" w:type="dxa"/>
              <w:right w:w="180" w:type="dxa"/>
            </w:tcMar>
          </w:tcPr>
          <w:p w14:paraId="59D6246E" w14:textId="77777777" w:rsidR="00D7281E" w:rsidRDefault="00000000">
            <w:r>
              <w:rPr>
                <w:b/>
                <w:bCs/>
                <w:color w:val="FFFFFF"/>
                <w:sz w:val="22"/>
                <w:szCs w:val="22"/>
              </w:rPr>
              <w:t>Objectifs principaux</w:t>
            </w:r>
          </w:p>
        </w:tc>
      </w:tr>
      <w:tr w:rsidR="00D7281E" w14:paraId="573D1BE8" w14:textId="77777777">
        <w:tblPrEx>
          <w:tblCellMar>
            <w:top w:w="0" w:type="dxa"/>
            <w:bottom w:w="0" w:type="dxa"/>
          </w:tblCellMar>
        </w:tblPrEx>
        <w:tc>
          <w:tcPr>
            <w:tcW w:w="10206" w:type="dxa"/>
            <w:tcBorders>
              <w:top w:val="none" w:sz="0" w:space="0" w:color="FFFFFF"/>
              <w:left w:val="none" w:sz="0" w:space="0" w:color="FFFFFF"/>
              <w:bottom w:val="none" w:sz="0" w:space="0" w:color="FFFFFF"/>
              <w:right w:val="none" w:sz="0" w:space="0" w:color="FFFFFF"/>
            </w:tcBorders>
            <w:shd w:val="clear" w:color="auto" w:fill="EEF2F7"/>
            <w:tcMar>
              <w:top w:w="70" w:type="dxa"/>
              <w:left w:w="300" w:type="dxa"/>
              <w:bottom w:w="70" w:type="dxa"/>
              <w:right w:w="180" w:type="dxa"/>
            </w:tcMar>
          </w:tcPr>
          <w:p w14:paraId="4CF1119A" w14:textId="77777777" w:rsidR="00D7281E" w:rsidRDefault="00000000">
            <w:r>
              <w:rPr>
                <w:b/>
                <w:bCs/>
                <w:color w:val="1F3864"/>
              </w:rPr>
              <w:t xml:space="preserve">•  </w:t>
            </w:r>
            <w:r>
              <w:rPr>
                <w:color w:val="1A1A1A"/>
              </w:rPr>
              <w:t>Suivre en temps réel l’avancement du programme (GAPs, actions, arbitrages)</w:t>
            </w:r>
          </w:p>
        </w:tc>
      </w:tr>
      <w:tr w:rsidR="00D7281E" w14:paraId="50AC2E0D" w14:textId="77777777">
        <w:tblPrEx>
          <w:tblCellMar>
            <w:top w:w="0" w:type="dxa"/>
            <w:bottom w:w="0" w:type="dxa"/>
          </w:tblCellMar>
        </w:tblPrEx>
        <w:tc>
          <w:tcPr>
            <w:tcW w:w="10206" w:type="dxa"/>
            <w:tcBorders>
              <w:top w:val="none" w:sz="0" w:space="0" w:color="FFFFFF"/>
              <w:left w:val="none" w:sz="0" w:space="0" w:color="FFFFFF"/>
              <w:bottom w:val="none" w:sz="0" w:space="0" w:color="FFFFFF"/>
              <w:right w:val="none" w:sz="0" w:space="0" w:color="FFFFFF"/>
            </w:tcBorders>
            <w:shd w:val="clear" w:color="auto" w:fill="EEF2F7"/>
            <w:tcMar>
              <w:top w:w="70" w:type="dxa"/>
              <w:left w:w="300" w:type="dxa"/>
              <w:bottom w:w="70" w:type="dxa"/>
              <w:right w:w="180" w:type="dxa"/>
            </w:tcMar>
          </w:tcPr>
          <w:p w14:paraId="5E6480C0" w14:textId="7719B644" w:rsidR="00D7281E" w:rsidRDefault="00000000">
            <w:r>
              <w:rPr>
                <w:b/>
                <w:bCs/>
                <w:color w:val="1F3864"/>
              </w:rPr>
              <w:t xml:space="preserve">•  </w:t>
            </w:r>
            <w:r>
              <w:rPr>
                <w:color w:val="1A1A1A"/>
              </w:rPr>
              <w:t>Centraliser les décisions et les décisions d’arbitrage</w:t>
            </w:r>
          </w:p>
        </w:tc>
      </w:tr>
      <w:tr w:rsidR="00D7281E" w14:paraId="680AAA54" w14:textId="77777777">
        <w:tblPrEx>
          <w:tblCellMar>
            <w:top w:w="0" w:type="dxa"/>
            <w:bottom w:w="0" w:type="dxa"/>
          </w:tblCellMar>
        </w:tblPrEx>
        <w:tc>
          <w:tcPr>
            <w:tcW w:w="10206" w:type="dxa"/>
            <w:tcBorders>
              <w:top w:val="none" w:sz="0" w:space="0" w:color="FFFFFF"/>
              <w:left w:val="none" w:sz="0" w:space="0" w:color="FFFFFF"/>
              <w:bottom w:val="none" w:sz="0" w:space="0" w:color="FFFFFF"/>
              <w:right w:val="none" w:sz="0" w:space="0" w:color="FFFFFF"/>
            </w:tcBorders>
            <w:shd w:val="clear" w:color="auto" w:fill="EEF2F7"/>
            <w:tcMar>
              <w:top w:w="70" w:type="dxa"/>
              <w:left w:w="300" w:type="dxa"/>
              <w:bottom w:w="70" w:type="dxa"/>
              <w:right w:w="180" w:type="dxa"/>
            </w:tcMar>
          </w:tcPr>
          <w:p w14:paraId="786F7C90" w14:textId="77777777" w:rsidR="00D7281E" w:rsidRDefault="00000000">
            <w:r>
              <w:rPr>
                <w:b/>
                <w:bCs/>
                <w:color w:val="1F3864"/>
              </w:rPr>
              <w:t xml:space="preserve">•  </w:t>
            </w:r>
            <w:r>
              <w:rPr>
                <w:color w:val="1A1A1A"/>
              </w:rPr>
              <w:t>Piloter les risques et alertes du projet</w:t>
            </w:r>
          </w:p>
        </w:tc>
      </w:tr>
      <w:tr w:rsidR="00D7281E" w14:paraId="2337F7EF" w14:textId="77777777">
        <w:tblPrEx>
          <w:tblCellMar>
            <w:top w:w="0" w:type="dxa"/>
            <w:bottom w:w="0" w:type="dxa"/>
          </w:tblCellMar>
        </w:tblPrEx>
        <w:tc>
          <w:tcPr>
            <w:tcW w:w="10206" w:type="dxa"/>
            <w:tcBorders>
              <w:top w:val="none" w:sz="0" w:space="0" w:color="FFFFFF"/>
              <w:left w:val="none" w:sz="0" w:space="0" w:color="FFFFFF"/>
              <w:bottom w:val="none" w:sz="0" w:space="0" w:color="FFFFFF"/>
              <w:right w:val="none" w:sz="0" w:space="0" w:color="FFFFFF"/>
            </w:tcBorders>
            <w:shd w:val="clear" w:color="auto" w:fill="EEF2F7"/>
            <w:tcMar>
              <w:top w:w="70" w:type="dxa"/>
              <w:left w:w="300" w:type="dxa"/>
              <w:bottom w:w="70" w:type="dxa"/>
              <w:right w:w="180" w:type="dxa"/>
            </w:tcMar>
          </w:tcPr>
          <w:p w14:paraId="7C3548D4" w14:textId="16F5A94D" w:rsidR="00D7281E" w:rsidRDefault="00000000">
            <w:r>
              <w:rPr>
                <w:b/>
                <w:bCs/>
                <w:color w:val="1F3864"/>
              </w:rPr>
              <w:t xml:space="preserve">•  </w:t>
            </w:r>
            <w:r>
              <w:rPr>
                <w:color w:val="1A1A1A"/>
              </w:rPr>
              <w:t xml:space="preserve">Générer des exports (Excel, PDF) </w:t>
            </w:r>
            <w:r w:rsidR="00992B05">
              <w:rPr>
                <w:color w:val="1A1A1A"/>
              </w:rPr>
              <w:t>prêts</w:t>
            </w:r>
            <w:r>
              <w:rPr>
                <w:color w:val="1A1A1A"/>
              </w:rPr>
              <w:t xml:space="preserve"> à diffuser</w:t>
            </w:r>
            <w:r w:rsidR="00992B05">
              <w:rPr>
                <w:color w:val="1A1A1A"/>
              </w:rPr>
              <w:t>.</w:t>
            </w:r>
          </w:p>
        </w:tc>
      </w:tr>
      <w:tr w:rsidR="00D7281E" w14:paraId="75030BF2" w14:textId="77777777">
        <w:tblPrEx>
          <w:tblCellMar>
            <w:top w:w="0" w:type="dxa"/>
            <w:bottom w:w="0" w:type="dxa"/>
          </w:tblCellMar>
        </w:tblPrEx>
        <w:tc>
          <w:tcPr>
            <w:tcW w:w="10206" w:type="dxa"/>
            <w:tcBorders>
              <w:top w:val="none" w:sz="0" w:space="0" w:color="FFFFFF"/>
              <w:left w:val="none" w:sz="0" w:space="0" w:color="FFFFFF"/>
              <w:bottom w:val="none" w:sz="0" w:space="0" w:color="FFFFFF"/>
              <w:right w:val="none" w:sz="0" w:space="0" w:color="FFFFFF"/>
            </w:tcBorders>
            <w:shd w:val="clear" w:color="auto" w:fill="EEF2F7"/>
            <w:tcMar>
              <w:top w:w="70" w:type="dxa"/>
              <w:left w:w="300" w:type="dxa"/>
              <w:bottom w:w="70" w:type="dxa"/>
              <w:right w:w="180" w:type="dxa"/>
            </w:tcMar>
          </w:tcPr>
          <w:p w14:paraId="352F5CAC" w14:textId="77777777" w:rsidR="00D7281E" w:rsidRDefault="00000000">
            <w:r>
              <w:rPr>
                <w:b/>
                <w:bCs/>
                <w:color w:val="1F3864"/>
              </w:rPr>
              <w:t xml:space="preserve">•  </w:t>
            </w:r>
            <w:r>
              <w:rPr>
                <w:color w:val="1A1A1A"/>
              </w:rPr>
              <w:t>Offrir une vue de pilotage synthétique via le tableau de bord exécutif</w:t>
            </w:r>
          </w:p>
        </w:tc>
      </w:tr>
    </w:tbl>
    <w:p w14:paraId="10EE3E79" w14:textId="77777777" w:rsidR="00D7281E" w:rsidRDefault="00D7281E"/>
    <w:p w14:paraId="1EDF6FAA" w14:textId="77777777" w:rsidR="00D7281E" w:rsidRDefault="00000000">
      <w:pPr>
        <w:pStyle w:val="Titre2"/>
      </w:pPr>
      <w:bookmarkStart w:id="1" w:name="_Toc223740551"/>
      <w:r>
        <w:t>1.1 Connexion et accès</w:t>
      </w:r>
      <w:bookmarkEnd w:id="1"/>
    </w:p>
    <w:p w14:paraId="7CCBA013" w14:textId="77777777" w:rsidR="00D7281E" w:rsidRDefault="00000000">
      <w:pPr>
        <w:spacing w:before="80" w:after="80" w:line="276" w:lineRule="auto"/>
        <w:jc w:val="both"/>
      </w:pPr>
      <w:r>
        <w:rPr>
          <w:color w:val="1A1A1A"/>
        </w:rPr>
        <w:t>L’outil est protégé par un système d’authentification. À l’ouverture de l’application, un écran de connexion vous invite à saisir votre identifiant et votre mot de passe.</w:t>
      </w:r>
    </w:p>
    <w:p w14:paraId="2AC8F882" w14:textId="77777777" w:rsidR="00D7281E" w:rsidRDefault="00D7281E"/>
    <w:p w14:paraId="7AF25396" w14:textId="77777777" w:rsidR="00D7281E" w:rsidRDefault="00000000">
      <w:pPr>
        <w:spacing w:before="80" w:after="80" w:line="276" w:lineRule="auto"/>
        <w:jc w:val="both"/>
      </w:pPr>
      <w:r>
        <w:rPr>
          <w:color w:val="1A1A1A"/>
        </w:rPr>
        <w:t>Deux niveaux d’accès sont disponibles :</w:t>
      </w:r>
    </w:p>
    <w:p w14:paraId="08F9D7EF" w14:textId="2CEB66CB" w:rsidR="00992B05" w:rsidRPr="00992B05" w:rsidRDefault="00992B05">
      <w:pPr>
        <w:pStyle w:val="Paragraphedeliste"/>
        <w:numPr>
          <w:ilvl w:val="0"/>
          <w:numId w:val="2"/>
        </w:numPr>
        <w:spacing w:before="60" w:after="60"/>
      </w:pPr>
      <w:r>
        <w:t xml:space="preserve">Lecteur : peut consulter toutes les données du programme. </w:t>
      </w:r>
    </w:p>
    <w:p w14:paraId="3D7DA2D2" w14:textId="696CAB70" w:rsidR="00D7281E" w:rsidRDefault="00000000">
      <w:pPr>
        <w:pStyle w:val="Paragraphedeliste"/>
        <w:numPr>
          <w:ilvl w:val="0"/>
          <w:numId w:val="2"/>
        </w:numPr>
        <w:spacing w:before="60" w:after="60"/>
      </w:pPr>
      <w:r>
        <w:rPr>
          <w:color w:val="1A1A1A"/>
        </w:rPr>
        <w:t>Éditeur : peut consulter et modifier toutes les données du programme (saisie des décisions, mise à jour des statuts, ajout de commentaires, gestion des risques).</w:t>
      </w:r>
    </w:p>
    <w:p w14:paraId="17DC198C" w14:textId="77777777" w:rsidR="00D7281E" w:rsidRDefault="00000000">
      <w:pPr>
        <w:pStyle w:val="Paragraphedeliste"/>
        <w:numPr>
          <w:ilvl w:val="0"/>
          <w:numId w:val="2"/>
        </w:numPr>
        <w:spacing w:before="60" w:after="60"/>
      </w:pPr>
      <w:r>
        <w:rPr>
          <w:color w:val="1A1A1A"/>
        </w:rPr>
        <w:t>Administrateur : dispose de toutes les fonctions éditeur, plus la gestion des utilisateurs et des journaux de connexion.</w:t>
      </w:r>
    </w:p>
    <w:p w14:paraId="71CCDFBB" w14:textId="3157FE46" w:rsidR="00D7281E" w:rsidRDefault="00992B05" w:rsidP="00992B05">
      <w:pPr>
        <w:jc w:val="center"/>
      </w:pPr>
      <w:r w:rsidRPr="00992B05">
        <w:drawing>
          <wp:inline distT="0" distB="0" distL="0" distR="0" wp14:anchorId="17C28DFC" wp14:editId="1DCDCC20">
            <wp:extent cx="3143412" cy="3010055"/>
            <wp:effectExtent l="0" t="0" r="0" b="0"/>
            <wp:docPr id="12933655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65551" name=""/>
                    <pic:cNvPicPr/>
                  </pic:nvPicPr>
                  <pic:blipFill>
                    <a:blip r:embed="rId9"/>
                    <a:stretch>
                      <a:fillRect/>
                    </a:stretch>
                  </pic:blipFill>
                  <pic:spPr>
                    <a:xfrm>
                      <a:off x="0" y="0"/>
                      <a:ext cx="3143412" cy="3010055"/>
                    </a:xfrm>
                    <a:prstGeom prst="rect">
                      <a:avLst/>
                    </a:prstGeom>
                  </pic:spPr>
                </pic:pic>
              </a:graphicData>
            </a:graphic>
          </wp:inline>
        </w:drawing>
      </w:r>
    </w:p>
    <w:p w14:paraId="5BAFFAE6" w14:textId="77777777" w:rsidR="00D7281E" w:rsidRDefault="00000000">
      <w:pPr>
        <w:pStyle w:val="Titre2"/>
      </w:pPr>
      <w:bookmarkStart w:id="2" w:name="_Toc223740552"/>
      <w:r>
        <w:lastRenderedPageBreak/>
        <w:t>1.2 Navigation dans l’application</w:t>
      </w:r>
      <w:bookmarkEnd w:id="2"/>
    </w:p>
    <w:p w14:paraId="09392E0A" w14:textId="77777777" w:rsidR="00D7281E" w:rsidRDefault="00000000">
      <w:pPr>
        <w:spacing w:before="80" w:after="80" w:line="276" w:lineRule="auto"/>
        <w:jc w:val="both"/>
      </w:pPr>
      <w:r>
        <w:rPr>
          <w:color w:val="1A1A1A"/>
        </w:rPr>
        <w:t>L’application est organisée en onglets accessibles depuis la barre de navigation horizontale en haut de l’écran. Chaque onglet correspond à un module fonctionnel du programme :</w:t>
      </w:r>
    </w:p>
    <w:p w14:paraId="71A7D8FF" w14:textId="77777777" w:rsidR="00D7281E" w:rsidRDefault="00D7281E"/>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206"/>
      </w:tblGrid>
      <w:tr w:rsidR="00D7281E" w14:paraId="69922D6C" w14:textId="77777777">
        <w:tblPrEx>
          <w:tblCellMar>
            <w:top w:w="0" w:type="dxa"/>
            <w:bottom w:w="0" w:type="dxa"/>
          </w:tblCellMar>
        </w:tblPrEx>
        <w:tc>
          <w:tcPr>
            <w:tcW w:w="3000" w:type="dxa"/>
            <w:tcBorders>
              <w:top w:val="single" w:sz="5" w:space="0" w:color="E63329"/>
              <w:left w:val="single" w:sz="5" w:space="0" w:color="E63329"/>
              <w:bottom w:val="single" w:sz="5" w:space="0" w:color="E63329"/>
              <w:right w:val="single" w:sz="5" w:space="0" w:color="E63329"/>
            </w:tcBorders>
            <w:shd w:val="clear" w:color="auto" w:fill="1F3864"/>
            <w:tcMar>
              <w:top w:w="100" w:type="dxa"/>
              <w:left w:w="140" w:type="dxa"/>
              <w:bottom w:w="100" w:type="dxa"/>
              <w:right w:w="140" w:type="dxa"/>
            </w:tcMar>
            <w:vAlign w:val="center"/>
          </w:tcPr>
          <w:p w14:paraId="4F3CA4A6" w14:textId="77777777" w:rsidR="00D7281E" w:rsidRDefault="00000000">
            <w:pPr>
              <w:jc w:val="center"/>
            </w:pPr>
            <w:r>
              <w:rPr>
                <w:b/>
                <w:bCs/>
                <w:color w:val="FFFFFF"/>
                <w:sz w:val="18"/>
                <w:szCs w:val="18"/>
              </w:rPr>
              <w:t>Onglet</w:t>
            </w:r>
          </w:p>
        </w:tc>
        <w:tc>
          <w:tcPr>
            <w:tcW w:w="7206" w:type="dxa"/>
            <w:tcBorders>
              <w:top w:val="single" w:sz="5" w:space="0" w:color="E63329"/>
              <w:left w:val="single" w:sz="5" w:space="0" w:color="E63329"/>
              <w:bottom w:val="single" w:sz="5" w:space="0" w:color="E63329"/>
              <w:right w:val="single" w:sz="5" w:space="0" w:color="E63329"/>
            </w:tcBorders>
            <w:shd w:val="clear" w:color="auto" w:fill="1F3864"/>
            <w:tcMar>
              <w:top w:w="100" w:type="dxa"/>
              <w:left w:w="140" w:type="dxa"/>
              <w:bottom w:w="100" w:type="dxa"/>
              <w:right w:w="140" w:type="dxa"/>
            </w:tcMar>
            <w:vAlign w:val="center"/>
          </w:tcPr>
          <w:p w14:paraId="64855170" w14:textId="77777777" w:rsidR="00D7281E" w:rsidRDefault="00000000">
            <w:pPr>
              <w:jc w:val="center"/>
            </w:pPr>
            <w:r>
              <w:rPr>
                <w:b/>
                <w:bCs/>
                <w:color w:val="FFFFFF"/>
                <w:sz w:val="18"/>
                <w:szCs w:val="18"/>
              </w:rPr>
              <w:t>Contenu</w:t>
            </w:r>
          </w:p>
        </w:tc>
      </w:tr>
      <w:tr w:rsidR="00D7281E" w14:paraId="465F0224" w14:textId="77777777">
        <w:tblPrEx>
          <w:tblCellMar>
            <w:top w:w="0" w:type="dxa"/>
            <w:bottom w:w="0" w:type="dxa"/>
          </w:tblCellMar>
        </w:tblPrEx>
        <w:tc>
          <w:tcPr>
            <w:tcW w:w="3000" w:type="dxa"/>
            <w:tcBorders>
              <w:top w:val="single" w:sz="3" w:space="0" w:color="D0D3D4"/>
              <w:left w:val="single" w:sz="3" w:space="0" w:color="D0D3D4"/>
              <w:bottom w:val="single" w:sz="3" w:space="0" w:color="D0D3D4"/>
              <w:right w:val="single" w:sz="3" w:space="0" w:color="D0D3D4"/>
            </w:tcBorders>
            <w:shd w:val="clear" w:color="auto" w:fill="EEF2F7"/>
            <w:tcMar>
              <w:top w:w="100" w:type="dxa"/>
              <w:left w:w="140" w:type="dxa"/>
              <w:bottom w:w="100" w:type="dxa"/>
              <w:right w:w="140" w:type="dxa"/>
            </w:tcMar>
            <w:vAlign w:val="center"/>
          </w:tcPr>
          <w:p w14:paraId="27E56C1E" w14:textId="77777777" w:rsidR="00D7281E" w:rsidRDefault="00000000">
            <w:r>
              <w:rPr>
                <w:b/>
                <w:bCs/>
                <w:color w:val="1A1A1A"/>
                <w:sz w:val="18"/>
                <w:szCs w:val="18"/>
              </w:rPr>
              <w:t>Tableau de Bord</w:t>
            </w:r>
          </w:p>
        </w:tc>
        <w:tc>
          <w:tcPr>
            <w:tcW w:w="7206" w:type="dxa"/>
            <w:tcBorders>
              <w:top w:val="single" w:sz="3" w:space="0" w:color="D0D3D4"/>
              <w:left w:val="single" w:sz="3" w:space="0" w:color="D0D3D4"/>
              <w:bottom w:val="single" w:sz="3" w:space="0" w:color="D0D3D4"/>
              <w:right w:val="single" w:sz="3" w:space="0" w:color="D0D3D4"/>
            </w:tcBorders>
            <w:shd w:val="clear" w:color="auto" w:fill="FFFFFF"/>
            <w:tcMar>
              <w:top w:w="100" w:type="dxa"/>
              <w:left w:w="140" w:type="dxa"/>
              <w:bottom w:w="100" w:type="dxa"/>
              <w:right w:w="140" w:type="dxa"/>
            </w:tcMar>
            <w:vAlign w:val="center"/>
          </w:tcPr>
          <w:p w14:paraId="2771733F" w14:textId="77777777" w:rsidR="00D7281E" w:rsidRDefault="00000000">
            <w:r>
              <w:rPr>
                <w:color w:val="1A1A1A"/>
                <w:sz w:val="18"/>
                <w:szCs w:val="18"/>
              </w:rPr>
              <w:t>Vue synthétique avec indicateurs clés (KPIs) et alertes</w:t>
            </w:r>
          </w:p>
        </w:tc>
      </w:tr>
      <w:tr w:rsidR="00D7281E" w14:paraId="222EBA0F" w14:textId="77777777">
        <w:tblPrEx>
          <w:tblCellMar>
            <w:top w:w="0" w:type="dxa"/>
            <w:bottom w:w="0" w:type="dxa"/>
          </w:tblCellMar>
        </w:tblPrEx>
        <w:tc>
          <w:tcPr>
            <w:tcW w:w="3000" w:type="dxa"/>
            <w:tcBorders>
              <w:top w:val="single" w:sz="3" w:space="0" w:color="D0D3D4"/>
              <w:left w:val="single" w:sz="3" w:space="0" w:color="D0D3D4"/>
              <w:bottom w:val="single" w:sz="3" w:space="0" w:color="D0D3D4"/>
              <w:right w:val="single" w:sz="3" w:space="0" w:color="D0D3D4"/>
            </w:tcBorders>
            <w:shd w:val="clear" w:color="auto" w:fill="EEF2F7"/>
            <w:tcMar>
              <w:top w:w="100" w:type="dxa"/>
              <w:left w:w="140" w:type="dxa"/>
              <w:bottom w:w="100" w:type="dxa"/>
              <w:right w:w="140" w:type="dxa"/>
            </w:tcMar>
            <w:vAlign w:val="center"/>
          </w:tcPr>
          <w:p w14:paraId="45E1F924" w14:textId="77777777" w:rsidR="00D7281E" w:rsidRDefault="00000000">
            <w:r>
              <w:rPr>
                <w:b/>
                <w:bCs/>
                <w:color w:val="1A1A1A"/>
                <w:sz w:val="18"/>
                <w:szCs w:val="18"/>
              </w:rPr>
              <w:t>Arbitrages</w:t>
            </w:r>
          </w:p>
        </w:tc>
        <w:tc>
          <w:tcPr>
            <w:tcW w:w="7206" w:type="dxa"/>
            <w:tcBorders>
              <w:top w:val="single" w:sz="3" w:space="0" w:color="D0D3D4"/>
              <w:left w:val="single" w:sz="3" w:space="0" w:color="D0D3D4"/>
              <w:bottom w:val="single" w:sz="3" w:space="0" w:color="D0D3D4"/>
              <w:right w:val="single" w:sz="3" w:space="0" w:color="D0D3D4"/>
            </w:tcBorders>
            <w:shd w:val="clear" w:color="auto" w:fill="FFFFFF"/>
            <w:tcMar>
              <w:top w:w="100" w:type="dxa"/>
              <w:left w:w="140" w:type="dxa"/>
              <w:bottom w:w="100" w:type="dxa"/>
              <w:right w:w="140" w:type="dxa"/>
            </w:tcMar>
            <w:vAlign w:val="center"/>
          </w:tcPr>
          <w:p w14:paraId="091FC0A9" w14:textId="77777777" w:rsidR="00D7281E" w:rsidRDefault="00000000">
            <w:r>
              <w:rPr>
                <w:color w:val="1A1A1A"/>
                <w:sz w:val="18"/>
                <w:szCs w:val="18"/>
              </w:rPr>
              <w:t>Suivi des 25 développements spécifiques et décisions d’arbitrage</w:t>
            </w:r>
          </w:p>
        </w:tc>
      </w:tr>
      <w:tr w:rsidR="00D7281E" w14:paraId="3648C36F" w14:textId="77777777">
        <w:tblPrEx>
          <w:tblCellMar>
            <w:top w:w="0" w:type="dxa"/>
            <w:bottom w:w="0" w:type="dxa"/>
          </w:tblCellMar>
        </w:tblPrEx>
        <w:tc>
          <w:tcPr>
            <w:tcW w:w="3000" w:type="dxa"/>
            <w:tcBorders>
              <w:top w:val="single" w:sz="3" w:space="0" w:color="D0D3D4"/>
              <w:left w:val="single" w:sz="3" w:space="0" w:color="D0D3D4"/>
              <w:bottom w:val="single" w:sz="3" w:space="0" w:color="D0D3D4"/>
              <w:right w:val="single" w:sz="3" w:space="0" w:color="D0D3D4"/>
            </w:tcBorders>
            <w:shd w:val="clear" w:color="auto" w:fill="EEF2F7"/>
            <w:tcMar>
              <w:top w:w="100" w:type="dxa"/>
              <w:left w:w="140" w:type="dxa"/>
              <w:bottom w:w="100" w:type="dxa"/>
              <w:right w:w="140" w:type="dxa"/>
            </w:tcMar>
            <w:vAlign w:val="center"/>
          </w:tcPr>
          <w:p w14:paraId="75A4A0CC" w14:textId="77777777" w:rsidR="00D7281E" w:rsidRDefault="00000000">
            <w:r>
              <w:rPr>
                <w:b/>
                <w:bCs/>
                <w:color w:val="1A1A1A"/>
                <w:sz w:val="18"/>
                <w:szCs w:val="18"/>
              </w:rPr>
              <w:t>Actions</w:t>
            </w:r>
          </w:p>
        </w:tc>
        <w:tc>
          <w:tcPr>
            <w:tcW w:w="7206" w:type="dxa"/>
            <w:tcBorders>
              <w:top w:val="single" w:sz="3" w:space="0" w:color="D0D3D4"/>
              <w:left w:val="single" w:sz="3" w:space="0" w:color="D0D3D4"/>
              <w:bottom w:val="single" w:sz="3" w:space="0" w:color="D0D3D4"/>
              <w:right w:val="single" w:sz="3" w:space="0" w:color="D0D3D4"/>
            </w:tcBorders>
            <w:shd w:val="clear" w:color="auto" w:fill="FFFFFF"/>
            <w:tcMar>
              <w:top w:w="100" w:type="dxa"/>
              <w:left w:w="140" w:type="dxa"/>
              <w:bottom w:w="100" w:type="dxa"/>
              <w:right w:w="140" w:type="dxa"/>
            </w:tcMar>
            <w:vAlign w:val="center"/>
          </w:tcPr>
          <w:p w14:paraId="47B999A9" w14:textId="77777777" w:rsidR="00D7281E" w:rsidRDefault="00000000">
            <w:r>
              <w:rPr>
                <w:color w:val="1A1A1A"/>
                <w:sz w:val="18"/>
                <w:szCs w:val="18"/>
              </w:rPr>
              <w:t>Plan d’actions avec statut RAG et avancement</w:t>
            </w:r>
          </w:p>
        </w:tc>
      </w:tr>
      <w:tr w:rsidR="00D7281E" w14:paraId="5990EA04" w14:textId="77777777">
        <w:tblPrEx>
          <w:tblCellMar>
            <w:top w:w="0" w:type="dxa"/>
            <w:bottom w:w="0" w:type="dxa"/>
          </w:tblCellMar>
        </w:tblPrEx>
        <w:tc>
          <w:tcPr>
            <w:tcW w:w="3000" w:type="dxa"/>
            <w:tcBorders>
              <w:top w:val="single" w:sz="3" w:space="0" w:color="D0D3D4"/>
              <w:left w:val="single" w:sz="3" w:space="0" w:color="D0D3D4"/>
              <w:bottom w:val="single" w:sz="3" w:space="0" w:color="D0D3D4"/>
              <w:right w:val="single" w:sz="3" w:space="0" w:color="D0D3D4"/>
            </w:tcBorders>
            <w:shd w:val="clear" w:color="auto" w:fill="EEF2F7"/>
            <w:tcMar>
              <w:top w:w="100" w:type="dxa"/>
              <w:left w:w="140" w:type="dxa"/>
              <w:bottom w:w="100" w:type="dxa"/>
              <w:right w:w="140" w:type="dxa"/>
            </w:tcMar>
            <w:vAlign w:val="center"/>
          </w:tcPr>
          <w:p w14:paraId="207E4767" w14:textId="77777777" w:rsidR="00D7281E" w:rsidRDefault="00000000">
            <w:r>
              <w:rPr>
                <w:b/>
                <w:bCs/>
                <w:color w:val="1A1A1A"/>
                <w:sz w:val="18"/>
                <w:szCs w:val="18"/>
              </w:rPr>
              <w:t>GAPs</w:t>
            </w:r>
          </w:p>
        </w:tc>
        <w:tc>
          <w:tcPr>
            <w:tcW w:w="7206" w:type="dxa"/>
            <w:tcBorders>
              <w:top w:val="single" w:sz="3" w:space="0" w:color="D0D3D4"/>
              <w:left w:val="single" w:sz="3" w:space="0" w:color="D0D3D4"/>
              <w:bottom w:val="single" w:sz="3" w:space="0" w:color="D0D3D4"/>
              <w:right w:val="single" w:sz="3" w:space="0" w:color="D0D3D4"/>
            </w:tcBorders>
            <w:shd w:val="clear" w:color="auto" w:fill="FFFFFF"/>
            <w:tcMar>
              <w:top w:w="100" w:type="dxa"/>
              <w:left w:w="140" w:type="dxa"/>
              <w:bottom w:w="100" w:type="dxa"/>
              <w:right w:w="140" w:type="dxa"/>
            </w:tcMar>
            <w:vAlign w:val="center"/>
          </w:tcPr>
          <w:p w14:paraId="2785F83C" w14:textId="77777777" w:rsidR="00D7281E" w:rsidRDefault="00000000">
            <w:r>
              <w:rPr>
                <w:color w:val="1A1A1A"/>
                <w:sz w:val="18"/>
                <w:szCs w:val="18"/>
              </w:rPr>
              <w:t>Matrice des 85 écarts fonctionnels V2 → V4</w:t>
            </w:r>
          </w:p>
        </w:tc>
      </w:tr>
      <w:tr w:rsidR="00D7281E" w14:paraId="0136C295" w14:textId="77777777">
        <w:tblPrEx>
          <w:tblCellMar>
            <w:top w:w="0" w:type="dxa"/>
            <w:bottom w:w="0" w:type="dxa"/>
          </w:tblCellMar>
        </w:tblPrEx>
        <w:tc>
          <w:tcPr>
            <w:tcW w:w="3000" w:type="dxa"/>
            <w:tcBorders>
              <w:top w:val="single" w:sz="3" w:space="0" w:color="D0D3D4"/>
              <w:left w:val="single" w:sz="3" w:space="0" w:color="D0D3D4"/>
              <w:bottom w:val="single" w:sz="3" w:space="0" w:color="D0D3D4"/>
              <w:right w:val="single" w:sz="3" w:space="0" w:color="D0D3D4"/>
            </w:tcBorders>
            <w:shd w:val="clear" w:color="auto" w:fill="EEF2F7"/>
            <w:tcMar>
              <w:top w:w="100" w:type="dxa"/>
              <w:left w:w="140" w:type="dxa"/>
              <w:bottom w:w="100" w:type="dxa"/>
              <w:right w:w="140" w:type="dxa"/>
            </w:tcMar>
            <w:vAlign w:val="center"/>
          </w:tcPr>
          <w:p w14:paraId="276E7B97" w14:textId="77777777" w:rsidR="00D7281E" w:rsidRDefault="00000000">
            <w:r>
              <w:rPr>
                <w:b/>
                <w:bCs/>
                <w:color w:val="1A1A1A"/>
                <w:sz w:val="18"/>
                <w:szCs w:val="18"/>
              </w:rPr>
              <w:t>Risques</w:t>
            </w:r>
          </w:p>
        </w:tc>
        <w:tc>
          <w:tcPr>
            <w:tcW w:w="7206" w:type="dxa"/>
            <w:tcBorders>
              <w:top w:val="single" w:sz="3" w:space="0" w:color="D0D3D4"/>
              <w:left w:val="single" w:sz="3" w:space="0" w:color="D0D3D4"/>
              <w:bottom w:val="single" w:sz="3" w:space="0" w:color="D0D3D4"/>
              <w:right w:val="single" w:sz="3" w:space="0" w:color="D0D3D4"/>
            </w:tcBorders>
            <w:shd w:val="clear" w:color="auto" w:fill="FFFFFF"/>
            <w:tcMar>
              <w:top w:w="100" w:type="dxa"/>
              <w:left w:w="140" w:type="dxa"/>
              <w:bottom w:w="100" w:type="dxa"/>
              <w:right w:w="140" w:type="dxa"/>
            </w:tcMar>
            <w:vAlign w:val="center"/>
          </w:tcPr>
          <w:p w14:paraId="5488050E" w14:textId="77777777" w:rsidR="00D7281E" w:rsidRDefault="00000000">
            <w:r>
              <w:rPr>
                <w:color w:val="1A1A1A"/>
                <w:sz w:val="18"/>
                <w:szCs w:val="18"/>
              </w:rPr>
              <w:t>Registre des risques programme</w:t>
            </w:r>
          </w:p>
        </w:tc>
      </w:tr>
      <w:tr w:rsidR="00D7281E" w14:paraId="02499F16" w14:textId="77777777">
        <w:tblPrEx>
          <w:tblCellMar>
            <w:top w:w="0" w:type="dxa"/>
            <w:bottom w:w="0" w:type="dxa"/>
          </w:tblCellMar>
        </w:tblPrEx>
        <w:tc>
          <w:tcPr>
            <w:tcW w:w="3000" w:type="dxa"/>
            <w:tcBorders>
              <w:top w:val="single" w:sz="3" w:space="0" w:color="D0D3D4"/>
              <w:left w:val="single" w:sz="3" w:space="0" w:color="D0D3D4"/>
              <w:bottom w:val="single" w:sz="3" w:space="0" w:color="D0D3D4"/>
              <w:right w:val="single" w:sz="3" w:space="0" w:color="D0D3D4"/>
            </w:tcBorders>
            <w:shd w:val="clear" w:color="auto" w:fill="EEF2F7"/>
            <w:tcMar>
              <w:top w:w="100" w:type="dxa"/>
              <w:left w:w="140" w:type="dxa"/>
              <w:bottom w:w="100" w:type="dxa"/>
              <w:right w:w="140" w:type="dxa"/>
            </w:tcMar>
            <w:vAlign w:val="center"/>
          </w:tcPr>
          <w:p w14:paraId="2CD36F19" w14:textId="77777777" w:rsidR="00D7281E" w:rsidRDefault="00000000">
            <w:r>
              <w:rPr>
                <w:b/>
                <w:bCs/>
                <w:color w:val="1A1A1A"/>
                <w:sz w:val="18"/>
                <w:szCs w:val="18"/>
              </w:rPr>
              <w:t>Gantt</w:t>
            </w:r>
          </w:p>
        </w:tc>
        <w:tc>
          <w:tcPr>
            <w:tcW w:w="7206" w:type="dxa"/>
            <w:tcBorders>
              <w:top w:val="single" w:sz="3" w:space="0" w:color="D0D3D4"/>
              <w:left w:val="single" w:sz="3" w:space="0" w:color="D0D3D4"/>
              <w:bottom w:val="single" w:sz="3" w:space="0" w:color="D0D3D4"/>
              <w:right w:val="single" w:sz="3" w:space="0" w:color="D0D3D4"/>
            </w:tcBorders>
            <w:shd w:val="clear" w:color="auto" w:fill="FFFFFF"/>
            <w:tcMar>
              <w:top w:w="100" w:type="dxa"/>
              <w:left w:w="140" w:type="dxa"/>
              <w:bottom w:w="100" w:type="dxa"/>
              <w:right w:w="140" w:type="dxa"/>
            </w:tcMar>
            <w:vAlign w:val="center"/>
          </w:tcPr>
          <w:p w14:paraId="4659E8ED" w14:textId="77777777" w:rsidR="00D7281E" w:rsidRDefault="00000000">
            <w:r>
              <w:rPr>
                <w:color w:val="1A1A1A"/>
                <w:sz w:val="18"/>
                <w:szCs w:val="18"/>
              </w:rPr>
              <w:t>Retroplanning interactif des phases et jalons</w:t>
            </w:r>
          </w:p>
        </w:tc>
      </w:tr>
      <w:tr w:rsidR="00D7281E" w14:paraId="4B2730CB" w14:textId="77777777">
        <w:tblPrEx>
          <w:tblCellMar>
            <w:top w:w="0" w:type="dxa"/>
            <w:bottom w:w="0" w:type="dxa"/>
          </w:tblCellMar>
        </w:tblPrEx>
        <w:tc>
          <w:tcPr>
            <w:tcW w:w="3000" w:type="dxa"/>
            <w:tcBorders>
              <w:top w:val="single" w:sz="3" w:space="0" w:color="D0D3D4"/>
              <w:left w:val="single" w:sz="3" w:space="0" w:color="D0D3D4"/>
              <w:bottom w:val="single" w:sz="3" w:space="0" w:color="D0D3D4"/>
              <w:right w:val="single" w:sz="3" w:space="0" w:color="D0D3D4"/>
            </w:tcBorders>
            <w:shd w:val="clear" w:color="auto" w:fill="EEF2F7"/>
            <w:tcMar>
              <w:top w:w="100" w:type="dxa"/>
              <w:left w:w="140" w:type="dxa"/>
              <w:bottom w:w="100" w:type="dxa"/>
              <w:right w:w="140" w:type="dxa"/>
            </w:tcMar>
            <w:vAlign w:val="center"/>
          </w:tcPr>
          <w:p w14:paraId="5D68B5A7" w14:textId="77777777" w:rsidR="00D7281E" w:rsidRDefault="00000000">
            <w:r>
              <w:rPr>
                <w:b/>
                <w:bCs/>
                <w:color w:val="1A1A1A"/>
                <w:sz w:val="18"/>
                <w:szCs w:val="18"/>
              </w:rPr>
              <w:t>Périmètre</w:t>
            </w:r>
          </w:p>
        </w:tc>
        <w:tc>
          <w:tcPr>
            <w:tcW w:w="7206" w:type="dxa"/>
            <w:tcBorders>
              <w:top w:val="single" w:sz="3" w:space="0" w:color="D0D3D4"/>
              <w:left w:val="single" w:sz="3" w:space="0" w:color="D0D3D4"/>
              <w:bottom w:val="single" w:sz="3" w:space="0" w:color="D0D3D4"/>
              <w:right w:val="single" w:sz="3" w:space="0" w:color="D0D3D4"/>
            </w:tcBorders>
            <w:shd w:val="clear" w:color="auto" w:fill="FFFFFF"/>
            <w:tcMar>
              <w:top w:w="100" w:type="dxa"/>
              <w:left w:w="140" w:type="dxa"/>
              <w:bottom w:w="100" w:type="dxa"/>
              <w:right w:w="140" w:type="dxa"/>
            </w:tcMar>
            <w:vAlign w:val="center"/>
          </w:tcPr>
          <w:p w14:paraId="150DBD63" w14:textId="77777777" w:rsidR="00D7281E" w:rsidRDefault="00000000">
            <w:r>
              <w:rPr>
                <w:color w:val="1A1A1A"/>
                <w:sz w:val="18"/>
                <w:szCs w:val="18"/>
              </w:rPr>
              <w:t>Cartographie des modules fonctionnels concernés</w:t>
            </w:r>
          </w:p>
        </w:tc>
      </w:tr>
      <w:tr w:rsidR="00D7281E" w14:paraId="03ED9B5A" w14:textId="77777777">
        <w:tblPrEx>
          <w:tblCellMar>
            <w:top w:w="0" w:type="dxa"/>
            <w:bottom w:w="0" w:type="dxa"/>
          </w:tblCellMar>
        </w:tblPrEx>
        <w:tc>
          <w:tcPr>
            <w:tcW w:w="3000" w:type="dxa"/>
            <w:tcBorders>
              <w:top w:val="single" w:sz="3" w:space="0" w:color="D0D3D4"/>
              <w:left w:val="single" w:sz="3" w:space="0" w:color="D0D3D4"/>
              <w:bottom w:val="single" w:sz="3" w:space="0" w:color="D0D3D4"/>
              <w:right w:val="single" w:sz="3" w:space="0" w:color="D0D3D4"/>
            </w:tcBorders>
            <w:shd w:val="clear" w:color="auto" w:fill="EEF2F7"/>
            <w:tcMar>
              <w:top w:w="100" w:type="dxa"/>
              <w:left w:w="140" w:type="dxa"/>
              <w:bottom w:w="100" w:type="dxa"/>
              <w:right w:w="140" w:type="dxa"/>
            </w:tcMar>
            <w:vAlign w:val="center"/>
          </w:tcPr>
          <w:p w14:paraId="3987AD92" w14:textId="77777777" w:rsidR="00D7281E" w:rsidRDefault="00000000">
            <w:r>
              <w:rPr>
                <w:b/>
                <w:bCs/>
                <w:color w:val="1A1A1A"/>
                <w:sz w:val="18"/>
                <w:szCs w:val="18"/>
              </w:rPr>
              <w:t>Analyse</w:t>
            </w:r>
          </w:p>
        </w:tc>
        <w:tc>
          <w:tcPr>
            <w:tcW w:w="7206" w:type="dxa"/>
            <w:tcBorders>
              <w:top w:val="single" w:sz="3" w:space="0" w:color="D0D3D4"/>
              <w:left w:val="single" w:sz="3" w:space="0" w:color="D0D3D4"/>
              <w:bottom w:val="single" w:sz="3" w:space="0" w:color="D0D3D4"/>
              <w:right w:val="single" w:sz="3" w:space="0" w:color="D0D3D4"/>
            </w:tcBorders>
            <w:shd w:val="clear" w:color="auto" w:fill="FFFFFF"/>
            <w:tcMar>
              <w:top w:w="100" w:type="dxa"/>
              <w:left w:w="140" w:type="dxa"/>
              <w:bottom w:w="100" w:type="dxa"/>
              <w:right w:w="140" w:type="dxa"/>
            </w:tcMar>
            <w:vAlign w:val="center"/>
          </w:tcPr>
          <w:p w14:paraId="251A7B01" w14:textId="77777777" w:rsidR="00D7281E" w:rsidRDefault="00000000">
            <w:r>
              <w:rPr>
                <w:color w:val="1A1A1A"/>
                <w:sz w:val="18"/>
                <w:szCs w:val="18"/>
              </w:rPr>
              <w:t>Tableaux croisés dynamiques pour l’analyse des GAPs</w:t>
            </w:r>
          </w:p>
        </w:tc>
      </w:tr>
    </w:tbl>
    <w:p w14:paraId="4D6D71D5" w14:textId="77777777" w:rsidR="00D7281E" w:rsidRDefault="00D7281E"/>
    <w:p w14:paraId="12E74C96" w14:textId="17161082" w:rsidR="00992B05" w:rsidRDefault="00992B05">
      <w:r w:rsidRPr="00992B05">
        <w:drawing>
          <wp:inline distT="0" distB="0" distL="0" distR="0" wp14:anchorId="448413C2" wp14:editId="0532625C">
            <wp:extent cx="6480810" cy="639445"/>
            <wp:effectExtent l="0" t="0" r="0" b="8255"/>
            <wp:docPr id="20625040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504019" name=""/>
                    <pic:cNvPicPr/>
                  </pic:nvPicPr>
                  <pic:blipFill>
                    <a:blip r:embed="rId10"/>
                    <a:stretch>
                      <a:fillRect/>
                    </a:stretch>
                  </pic:blipFill>
                  <pic:spPr>
                    <a:xfrm>
                      <a:off x="0" y="0"/>
                      <a:ext cx="6480810" cy="639445"/>
                    </a:xfrm>
                    <a:prstGeom prst="rect">
                      <a:avLst/>
                    </a:prstGeom>
                  </pic:spPr>
                </pic:pic>
              </a:graphicData>
            </a:graphic>
          </wp:inline>
        </w:drawing>
      </w:r>
    </w:p>
    <w:p w14:paraId="7AB4E3AC" w14:textId="77777777" w:rsidR="00D7281E" w:rsidRDefault="00000000">
      <w:r>
        <w:br w:type="page"/>
      </w:r>
    </w:p>
    <w:p w14:paraId="088F41E3" w14:textId="77777777" w:rsidR="00D7281E" w:rsidRDefault="00000000">
      <w:pPr>
        <w:pStyle w:val="Titre1"/>
      </w:pPr>
      <w:bookmarkStart w:id="3" w:name="_Toc223740553"/>
      <w:r>
        <w:lastRenderedPageBreak/>
        <w:t>2. Tableau de Bord</w:t>
      </w:r>
      <w:bookmarkEnd w:id="3"/>
    </w:p>
    <w:p w14:paraId="7ADF5370" w14:textId="77777777" w:rsidR="00D7281E" w:rsidRDefault="00D7281E">
      <w:pPr>
        <w:pBdr>
          <w:bottom w:val="single" w:sz="8" w:space="1" w:color="E63329"/>
        </w:pBdr>
        <w:spacing w:before="80" w:after="80"/>
      </w:pPr>
    </w:p>
    <w:p w14:paraId="6490F5CF" w14:textId="77777777" w:rsidR="00D7281E" w:rsidRDefault="00D7281E"/>
    <w:p w14:paraId="2832E56F" w14:textId="77777777" w:rsidR="00D7281E" w:rsidRDefault="00000000">
      <w:pPr>
        <w:spacing w:before="80" w:after="80" w:line="276" w:lineRule="auto"/>
        <w:jc w:val="both"/>
      </w:pPr>
      <w:r>
        <w:rPr>
          <w:color w:val="1A1A1A"/>
        </w:rPr>
        <w:t>Le Tableau de Bord est la page d’accueil de l’outil. Il offre une vue synthétique et en temps réel de l’état du programme à travers des indicateurs clés de performance (KPIs) et des graphiques de suivi.</w:t>
      </w:r>
    </w:p>
    <w:p w14:paraId="4398A7FE" w14:textId="77777777" w:rsidR="00D7281E" w:rsidRDefault="00D7281E"/>
    <w:p w14:paraId="52719EDA" w14:textId="77777777" w:rsidR="00D7281E" w:rsidRDefault="00000000">
      <w:pPr>
        <w:pStyle w:val="Titre2"/>
      </w:pPr>
      <w:bookmarkStart w:id="4" w:name="_Toc223740554"/>
      <w:r>
        <w:t>2.1 Indicateurs clés (KPIs)</w:t>
      </w:r>
      <w:bookmarkEnd w:id="4"/>
    </w:p>
    <w:p w14:paraId="6BE7FA64" w14:textId="77777777" w:rsidR="00D7281E" w:rsidRDefault="00000000">
      <w:pPr>
        <w:spacing w:before="80" w:after="80" w:line="276" w:lineRule="auto"/>
        <w:jc w:val="both"/>
      </w:pPr>
      <w:r>
        <w:rPr>
          <w:color w:val="1A1A1A"/>
        </w:rPr>
        <w:t>Quatre KPIs principaux sont affichés en haut du tableau de bord :</w:t>
      </w:r>
    </w:p>
    <w:p w14:paraId="3D7DCF6E" w14:textId="77777777" w:rsidR="00D7281E" w:rsidRDefault="00000000">
      <w:pPr>
        <w:pStyle w:val="Paragraphedeliste"/>
        <w:numPr>
          <w:ilvl w:val="0"/>
          <w:numId w:val="2"/>
        </w:numPr>
        <w:spacing w:before="60" w:after="60"/>
      </w:pPr>
      <w:r>
        <w:rPr>
          <w:color w:val="1A1A1A"/>
        </w:rPr>
        <w:t>GAPs totaux : nombre total de GAPs identifiés (85), dont le nombre de GAPs Priorité 1 (P1).</w:t>
      </w:r>
    </w:p>
    <w:p w14:paraId="1E8B879A" w14:textId="77777777" w:rsidR="00D7281E" w:rsidRDefault="00000000">
      <w:pPr>
        <w:pStyle w:val="Paragraphedeliste"/>
        <w:numPr>
          <w:ilvl w:val="0"/>
          <w:numId w:val="2"/>
        </w:numPr>
        <w:spacing w:before="60" w:after="60"/>
      </w:pPr>
      <w:r>
        <w:rPr>
          <w:color w:val="1A1A1A"/>
        </w:rPr>
        <w:t>Arbitrages : nombre d’arbitrages finalisés parmi les 25 développements spécifiques.</w:t>
      </w:r>
    </w:p>
    <w:p w14:paraId="69DDF436" w14:textId="77777777" w:rsidR="00D7281E" w:rsidRDefault="00000000">
      <w:pPr>
        <w:pStyle w:val="Paragraphedeliste"/>
        <w:numPr>
          <w:ilvl w:val="0"/>
          <w:numId w:val="2"/>
        </w:numPr>
        <w:spacing w:before="60" w:after="60"/>
      </w:pPr>
      <w:r>
        <w:rPr>
          <w:color w:val="1A1A1A"/>
        </w:rPr>
        <w:t>Actions : nombre d’actions avec statut « Vert » (complétées) sur le total de 30 actions.</w:t>
      </w:r>
    </w:p>
    <w:p w14:paraId="02EEB096" w14:textId="77777777" w:rsidR="00D7281E" w:rsidRDefault="00000000">
      <w:pPr>
        <w:pStyle w:val="Paragraphedeliste"/>
        <w:numPr>
          <w:ilvl w:val="0"/>
          <w:numId w:val="2"/>
        </w:numPr>
        <w:spacing w:before="60" w:after="60"/>
      </w:pPr>
      <w:r>
        <w:rPr>
          <w:color w:val="1A1A1A"/>
        </w:rPr>
        <w:t>Go Live : compte à rebours en jours jusqu’au Go Live cible du 15 juillet 2026.</w:t>
      </w:r>
    </w:p>
    <w:p w14:paraId="19F90C5D" w14:textId="77777777" w:rsidR="00D7281E" w:rsidRDefault="00D7281E"/>
    <w:p w14:paraId="025C032A" w14:textId="77777777" w:rsidR="00D7281E" w:rsidRDefault="00000000">
      <w:pPr>
        <w:pStyle w:val="Titre2"/>
      </w:pPr>
      <w:bookmarkStart w:id="5" w:name="_Toc223740555"/>
      <w:r>
        <w:t>2.2 Avancement des arbitrages</w:t>
      </w:r>
      <w:bookmarkEnd w:id="5"/>
    </w:p>
    <w:p w14:paraId="1EF20F4B" w14:textId="77777777" w:rsidR="00D7281E" w:rsidRDefault="00000000">
      <w:pPr>
        <w:spacing w:before="80" w:after="80" w:line="276" w:lineRule="auto"/>
        <w:jc w:val="both"/>
      </w:pPr>
      <w:r>
        <w:rPr>
          <w:color w:val="1A1A1A"/>
        </w:rPr>
        <w:t>Une barre de progression indique le pourcentage d’arbitrages finalisés. En dessous, la répartition des décisions est affichée sous forme de pastilles colorées :</w:t>
      </w:r>
    </w:p>
    <w:p w14:paraId="47416A18" w14:textId="77777777" w:rsidR="00D7281E" w:rsidRDefault="00000000">
      <w:pPr>
        <w:pStyle w:val="Paragraphedeliste"/>
        <w:numPr>
          <w:ilvl w:val="0"/>
          <w:numId w:val="2"/>
        </w:numPr>
        <w:spacing w:before="60" w:after="60"/>
      </w:pPr>
      <w:r>
        <w:rPr>
          <w:color w:val="1A1A1A"/>
        </w:rPr>
        <w:t>En cours : arbitrage non encore finalisé.</w:t>
      </w:r>
    </w:p>
    <w:p w14:paraId="338FEDE4" w14:textId="77777777" w:rsidR="00D7281E" w:rsidRDefault="00000000">
      <w:pPr>
        <w:pStyle w:val="Paragraphedeliste"/>
        <w:numPr>
          <w:ilvl w:val="0"/>
          <w:numId w:val="2"/>
        </w:numPr>
        <w:spacing w:before="60" w:after="60"/>
      </w:pPr>
      <w:r>
        <w:rPr>
          <w:color w:val="1A1A1A"/>
        </w:rPr>
        <w:t>Maintien hybride : le spécifique est conservé en mode hybride.</w:t>
      </w:r>
    </w:p>
    <w:p w14:paraId="33A60F22" w14:textId="77777777" w:rsidR="00D7281E" w:rsidRDefault="00000000">
      <w:pPr>
        <w:pStyle w:val="Paragraphedeliste"/>
        <w:numPr>
          <w:ilvl w:val="0"/>
          <w:numId w:val="2"/>
        </w:numPr>
        <w:spacing w:before="60" w:after="60"/>
      </w:pPr>
      <w:r>
        <w:rPr>
          <w:color w:val="1A1A1A"/>
        </w:rPr>
        <w:t>Intégration V4 : le spécifique est remplacé par la fonctionnalité standard V4.</w:t>
      </w:r>
    </w:p>
    <w:p w14:paraId="049F53E3" w14:textId="77777777" w:rsidR="00D7281E" w:rsidRDefault="00000000">
      <w:pPr>
        <w:pStyle w:val="Paragraphedeliste"/>
        <w:numPr>
          <w:ilvl w:val="0"/>
          <w:numId w:val="2"/>
        </w:numPr>
        <w:spacing w:before="60" w:after="60"/>
      </w:pPr>
      <w:r>
        <w:rPr>
          <w:color w:val="1A1A1A"/>
        </w:rPr>
        <w:t>Abandon : le développement spécifique est abandonné.</w:t>
      </w:r>
    </w:p>
    <w:p w14:paraId="6F61D858" w14:textId="77777777" w:rsidR="00D7281E" w:rsidRDefault="00D7281E"/>
    <w:p w14:paraId="17B5A09B" w14:textId="77777777" w:rsidR="00D7281E" w:rsidRDefault="00000000">
      <w:pPr>
        <w:pStyle w:val="Titre2"/>
      </w:pPr>
      <w:bookmarkStart w:id="6" w:name="_Toc223740556"/>
      <w:r>
        <w:t>2.3 Tableau RAG des actions</w:t>
      </w:r>
      <w:bookmarkEnd w:id="6"/>
    </w:p>
    <w:p w14:paraId="2DDF1EDF" w14:textId="77777777" w:rsidR="00D7281E" w:rsidRDefault="00000000">
      <w:pPr>
        <w:spacing w:before="80" w:after="80" w:line="276" w:lineRule="auto"/>
        <w:jc w:val="both"/>
      </w:pPr>
      <w:r>
        <w:rPr>
          <w:color w:val="1A1A1A"/>
        </w:rPr>
        <w:t>Le tableau de bord affiche également le statut RAG (Rouge / Ambre / Vert) des 30 actions du plan d’actions :</w:t>
      </w:r>
    </w:p>
    <w:p w14:paraId="63B00C34" w14:textId="77777777" w:rsidR="00D7281E" w:rsidRDefault="00000000">
      <w:pPr>
        <w:pStyle w:val="Paragraphedeliste"/>
        <w:numPr>
          <w:ilvl w:val="0"/>
          <w:numId w:val="2"/>
        </w:numPr>
        <w:spacing w:before="60" w:after="60"/>
      </w:pPr>
      <w:r>
        <w:rPr>
          <w:color w:val="1A1A1A"/>
        </w:rPr>
        <w:t>Vert : action avancée conformément au planning.</w:t>
      </w:r>
    </w:p>
    <w:p w14:paraId="73D113C2" w14:textId="77777777" w:rsidR="00D7281E" w:rsidRDefault="00000000">
      <w:pPr>
        <w:pStyle w:val="Paragraphedeliste"/>
        <w:numPr>
          <w:ilvl w:val="0"/>
          <w:numId w:val="2"/>
        </w:numPr>
        <w:spacing w:before="60" w:after="60"/>
      </w:pPr>
      <w:r>
        <w:rPr>
          <w:color w:val="1A1A1A"/>
        </w:rPr>
        <w:t>Ambre (Orange) : action en surveillance, risque de dérapage.</w:t>
      </w:r>
    </w:p>
    <w:p w14:paraId="36EFF6C2" w14:textId="77777777" w:rsidR="00D7281E" w:rsidRDefault="00000000">
      <w:pPr>
        <w:pStyle w:val="Paragraphedeliste"/>
        <w:numPr>
          <w:ilvl w:val="0"/>
          <w:numId w:val="2"/>
        </w:numPr>
        <w:spacing w:before="60" w:after="60"/>
      </w:pPr>
      <w:r>
        <w:rPr>
          <w:color w:val="1A1A1A"/>
        </w:rPr>
        <w:t>Rouge : action en retard ou bloquante, nécessite une action immédiate.</w:t>
      </w:r>
    </w:p>
    <w:p w14:paraId="2EDA3EEE" w14:textId="77777777" w:rsidR="00D7281E" w:rsidRDefault="00D7281E"/>
    <w:p w14:paraId="05ACEAC2" w14:textId="77777777" w:rsidR="00D7281E" w:rsidRDefault="00000000">
      <w:pPr>
        <w:pStyle w:val="Titre2"/>
      </w:pPr>
      <w:bookmarkStart w:id="7" w:name="_Toc223740557"/>
      <w:r>
        <w:t>2.4 Progression P1 par domaine</w:t>
      </w:r>
      <w:bookmarkEnd w:id="7"/>
    </w:p>
    <w:p w14:paraId="55B6D417" w14:textId="77777777" w:rsidR="00D7281E" w:rsidRDefault="00000000">
      <w:pPr>
        <w:spacing w:before="80" w:after="80" w:line="276" w:lineRule="auto"/>
        <w:jc w:val="both"/>
      </w:pPr>
      <w:r>
        <w:rPr>
          <w:color w:val="1A1A1A"/>
        </w:rPr>
        <w:t>Un graphique représente la distribution des GAPs de Priorité 1 par domaine fonctionnel. Les 10 domaines de l’application sont affichés avec leur nombre de P1 respectif, permettant d’identifier les domaines à enjeux.</w:t>
      </w:r>
    </w:p>
    <w:p w14:paraId="61F3585C" w14:textId="77777777" w:rsidR="00D7281E" w:rsidRDefault="00D7281E"/>
    <w:p w14:paraId="4F91B1BD" w14:textId="77777777" w:rsidR="00D7281E" w:rsidRDefault="00000000">
      <w:pPr>
        <w:pStyle w:val="Titre2"/>
      </w:pPr>
      <w:bookmarkStart w:id="8" w:name="_Toc223740558"/>
      <w:r>
        <w:t>2.5 Retroplanning miniature</w:t>
      </w:r>
      <w:bookmarkEnd w:id="8"/>
    </w:p>
    <w:p w14:paraId="235C8437" w14:textId="77777777" w:rsidR="00D7281E" w:rsidRDefault="00000000">
      <w:pPr>
        <w:spacing w:before="80" w:after="80" w:line="276" w:lineRule="auto"/>
        <w:jc w:val="both"/>
      </w:pPr>
      <w:r>
        <w:rPr>
          <w:color w:val="1A1A1A"/>
        </w:rPr>
        <w:t>Une représentation visuelle des grandes phases du programme est affichée au bas du tableau de bord, avec les dates de début et de fin de chaque phase. Cela permet d’avoir un aperçu rapide du calendrier du projet.</w:t>
      </w:r>
    </w:p>
    <w:p w14:paraId="2F4902AE" w14:textId="77777777" w:rsidR="00D7281E" w:rsidRDefault="00D7281E"/>
    <w:p w14:paraId="1EF898BE" w14:textId="77777777" w:rsidR="00D7281E" w:rsidRDefault="00000000">
      <w:pPr>
        <w:pStyle w:val="Titre2"/>
      </w:pPr>
      <w:bookmarkStart w:id="9" w:name="_Toc223740559"/>
      <w:r>
        <w:t>2.6 Actions critiques</w:t>
      </w:r>
      <w:bookmarkEnd w:id="9"/>
    </w:p>
    <w:p w14:paraId="42086819" w14:textId="77777777" w:rsidR="00D7281E" w:rsidRDefault="00000000">
      <w:pPr>
        <w:spacing w:before="80" w:after="80" w:line="276" w:lineRule="auto"/>
        <w:jc w:val="both"/>
        <w:rPr>
          <w:color w:val="1A1A1A"/>
        </w:rPr>
      </w:pPr>
      <w:r>
        <w:rPr>
          <w:color w:val="1A1A1A"/>
        </w:rPr>
        <w:t>Les actions les plus critiques (statut Rouge ou urgence Critique) sont listées dans une zone d’alerte pour attirer l’attention des pilotes du programme.</w:t>
      </w:r>
    </w:p>
    <w:p w14:paraId="4692848F" w14:textId="7121ADD6" w:rsidR="00992B05" w:rsidRDefault="00992B05">
      <w:pPr>
        <w:spacing w:before="80" w:after="80" w:line="276" w:lineRule="auto"/>
        <w:jc w:val="both"/>
      </w:pPr>
    </w:p>
    <w:p w14:paraId="13FDCD0D" w14:textId="428C01B6" w:rsidR="00992B05" w:rsidRDefault="00992B05" w:rsidP="00992B05">
      <w:pPr>
        <w:spacing w:before="80" w:after="80" w:line="276" w:lineRule="auto"/>
        <w:jc w:val="center"/>
      </w:pPr>
      <w:r w:rsidRPr="00992B05">
        <w:lastRenderedPageBreak/>
        <w:drawing>
          <wp:inline distT="0" distB="0" distL="0" distR="0" wp14:anchorId="102A6B93" wp14:editId="466DB2AE">
            <wp:extent cx="4572235" cy="4273770"/>
            <wp:effectExtent l="0" t="0" r="0" b="0"/>
            <wp:docPr id="19257692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769224" name=""/>
                    <pic:cNvPicPr/>
                  </pic:nvPicPr>
                  <pic:blipFill>
                    <a:blip r:embed="rId11"/>
                    <a:stretch>
                      <a:fillRect/>
                    </a:stretch>
                  </pic:blipFill>
                  <pic:spPr>
                    <a:xfrm>
                      <a:off x="0" y="0"/>
                      <a:ext cx="4572235" cy="4273770"/>
                    </a:xfrm>
                    <a:prstGeom prst="rect">
                      <a:avLst/>
                    </a:prstGeom>
                  </pic:spPr>
                </pic:pic>
              </a:graphicData>
            </a:graphic>
          </wp:inline>
        </w:drawing>
      </w:r>
    </w:p>
    <w:p w14:paraId="578E4DF7" w14:textId="77777777" w:rsidR="00D7281E" w:rsidRDefault="00000000">
      <w:r>
        <w:br w:type="page"/>
      </w:r>
    </w:p>
    <w:p w14:paraId="0951D021" w14:textId="77777777" w:rsidR="00D7281E" w:rsidRDefault="00000000">
      <w:pPr>
        <w:pStyle w:val="Titre1"/>
      </w:pPr>
      <w:bookmarkStart w:id="10" w:name="_Toc223740560"/>
      <w:r>
        <w:lastRenderedPageBreak/>
        <w:t>3. Suivi des Arbitrages</w:t>
      </w:r>
      <w:bookmarkEnd w:id="10"/>
    </w:p>
    <w:p w14:paraId="22AA3BD6" w14:textId="77777777" w:rsidR="00D7281E" w:rsidRDefault="00D7281E">
      <w:pPr>
        <w:pBdr>
          <w:bottom w:val="single" w:sz="8" w:space="1" w:color="E63329"/>
        </w:pBdr>
        <w:spacing w:before="80" w:after="80"/>
      </w:pPr>
    </w:p>
    <w:p w14:paraId="77C63CE8" w14:textId="77777777" w:rsidR="00D7281E" w:rsidRDefault="00D7281E"/>
    <w:p w14:paraId="0B1B8B04" w14:textId="77777777" w:rsidR="00D7281E" w:rsidRDefault="00000000">
      <w:pPr>
        <w:spacing w:before="80" w:after="80" w:line="276" w:lineRule="auto"/>
        <w:jc w:val="both"/>
      </w:pPr>
      <w:r>
        <w:rPr>
          <w:color w:val="1A1A1A"/>
        </w:rPr>
        <w:t>Le module Arbitrages permet de suivre les 25 développements spécifiques BOA CI identifiés lors de la phase de Gap Analysis. Pour chaque développement spécifique, l’équipe programme doit prendre une décision d’arbitrage : maintien, intégration dans la V4 standard, ou abandon.</w:t>
      </w:r>
    </w:p>
    <w:p w14:paraId="3AB0E04F" w14:textId="77777777" w:rsidR="00D7281E" w:rsidRDefault="00D7281E"/>
    <w:p w14:paraId="2E9A17F5" w14:textId="77777777" w:rsidR="00D7281E" w:rsidRDefault="00000000">
      <w:pPr>
        <w:pStyle w:val="Titre2"/>
      </w:pPr>
      <w:bookmarkStart w:id="11" w:name="_Toc223740561"/>
      <w:r>
        <w:t>3.1 Lecture du tableau</w:t>
      </w:r>
      <w:bookmarkEnd w:id="11"/>
    </w:p>
    <w:p w14:paraId="6895E300" w14:textId="77777777" w:rsidR="00D7281E" w:rsidRDefault="00000000">
      <w:pPr>
        <w:spacing w:before="80" w:after="80" w:line="276" w:lineRule="auto"/>
        <w:jc w:val="both"/>
      </w:pPr>
      <w:r>
        <w:rPr>
          <w:color w:val="1A1A1A"/>
        </w:rPr>
        <w:t>Chaque ligne du tableau correspond à un développement spécifique avec les informations suivantes :</w:t>
      </w:r>
    </w:p>
    <w:p w14:paraId="59325E66" w14:textId="77777777" w:rsidR="00D7281E" w:rsidRDefault="00000000">
      <w:pPr>
        <w:pStyle w:val="Paragraphedeliste"/>
        <w:numPr>
          <w:ilvl w:val="0"/>
          <w:numId w:val="2"/>
        </w:numPr>
        <w:spacing w:before="60" w:after="60"/>
      </w:pPr>
      <w:r>
        <w:rPr>
          <w:color w:val="1A1A1A"/>
        </w:rPr>
        <w:t>Numéro et domaine fonctionnel du développement.</w:t>
      </w:r>
    </w:p>
    <w:p w14:paraId="7C5C625E" w14:textId="77777777" w:rsidR="00D7281E" w:rsidRDefault="00000000">
      <w:pPr>
        <w:pStyle w:val="Paragraphedeliste"/>
        <w:numPr>
          <w:ilvl w:val="0"/>
          <w:numId w:val="2"/>
        </w:numPr>
        <w:spacing w:before="60" w:after="60"/>
      </w:pPr>
      <w:r>
        <w:rPr>
          <w:color w:val="1A1A1A"/>
        </w:rPr>
        <w:t>Description de la spécificité BOA CI.</w:t>
      </w:r>
    </w:p>
    <w:p w14:paraId="7F369EE4" w14:textId="77777777" w:rsidR="00D7281E" w:rsidRDefault="00000000">
      <w:pPr>
        <w:pStyle w:val="Paragraphedeliste"/>
        <w:numPr>
          <w:ilvl w:val="0"/>
          <w:numId w:val="2"/>
        </w:numPr>
        <w:spacing w:before="60" w:after="60"/>
      </w:pPr>
      <w:r>
        <w:rPr>
          <w:color w:val="1A1A1A"/>
        </w:rPr>
        <w:t>Priorité (P1 = critique, P2 = important, P3 = mineur).</w:t>
      </w:r>
    </w:p>
    <w:p w14:paraId="6D7A7CA6" w14:textId="77777777" w:rsidR="00D7281E" w:rsidRDefault="00000000">
      <w:pPr>
        <w:pStyle w:val="Paragraphedeliste"/>
        <w:numPr>
          <w:ilvl w:val="0"/>
          <w:numId w:val="2"/>
        </w:numPr>
        <w:spacing w:before="60" w:after="60"/>
      </w:pPr>
      <w:r>
        <w:rPr>
          <w:color w:val="1A1A1A"/>
        </w:rPr>
        <w:t>Deadline de décision.</w:t>
      </w:r>
    </w:p>
    <w:p w14:paraId="0F0CD4D5" w14:textId="77777777" w:rsidR="00D7281E" w:rsidRDefault="00000000">
      <w:pPr>
        <w:pStyle w:val="Paragraphedeliste"/>
        <w:numPr>
          <w:ilvl w:val="0"/>
          <w:numId w:val="2"/>
        </w:numPr>
        <w:spacing w:before="60" w:after="60"/>
      </w:pPr>
      <w:r>
        <w:rPr>
          <w:color w:val="1A1A1A"/>
        </w:rPr>
        <w:t>Responsable de l’arbitrage.</w:t>
      </w:r>
    </w:p>
    <w:p w14:paraId="7A4DB1D6" w14:textId="77777777" w:rsidR="00D7281E" w:rsidRPr="00992B05" w:rsidRDefault="00000000">
      <w:pPr>
        <w:pStyle w:val="Paragraphedeliste"/>
        <w:numPr>
          <w:ilvl w:val="0"/>
          <w:numId w:val="2"/>
        </w:numPr>
        <w:spacing w:before="60" w:after="60"/>
      </w:pPr>
      <w:r>
        <w:rPr>
          <w:color w:val="1A1A1A"/>
        </w:rPr>
        <w:t>Décision prise et commentaires.</w:t>
      </w:r>
    </w:p>
    <w:p w14:paraId="55676558" w14:textId="77777777" w:rsidR="00992B05" w:rsidRDefault="00992B05" w:rsidP="00992B05">
      <w:pPr>
        <w:spacing w:before="60" w:after="60"/>
      </w:pPr>
    </w:p>
    <w:p w14:paraId="11AC635E" w14:textId="1ED39294" w:rsidR="00D7281E" w:rsidRDefault="00D7281E" w:rsidP="00992B05">
      <w:pPr>
        <w:spacing w:before="60" w:after="60"/>
      </w:pPr>
    </w:p>
    <w:p w14:paraId="075A0CC8" w14:textId="2247E6B2" w:rsidR="00992B05" w:rsidRDefault="00992B05" w:rsidP="00992B05">
      <w:pPr>
        <w:spacing w:before="60" w:after="60"/>
      </w:pPr>
    </w:p>
    <w:p w14:paraId="1D6CD41C" w14:textId="77777777" w:rsidR="00D7281E" w:rsidRDefault="00000000">
      <w:pPr>
        <w:pStyle w:val="Titre2"/>
      </w:pPr>
      <w:bookmarkStart w:id="12" w:name="_Toc223740562"/>
      <w:r>
        <w:t>3.2 Enregistrer une décision</w:t>
      </w:r>
      <w:bookmarkEnd w:id="12"/>
    </w:p>
    <w:p w14:paraId="7311EA2B" w14:textId="77777777" w:rsidR="00D7281E" w:rsidRDefault="00000000">
      <w:pPr>
        <w:spacing w:before="80" w:after="80" w:line="276" w:lineRule="auto"/>
        <w:jc w:val="both"/>
      </w:pPr>
      <w:r>
        <w:rPr>
          <w:color w:val="1A1A1A"/>
        </w:rPr>
        <w:t>Pour saisir ou modifier une décision d’arbitrage :</w:t>
      </w:r>
    </w:p>
    <w:p w14:paraId="11517613" w14:textId="77777777" w:rsidR="00D7281E" w:rsidRDefault="00000000">
      <w:pPr>
        <w:pStyle w:val="Paragraphedeliste"/>
        <w:numPr>
          <w:ilvl w:val="0"/>
          <w:numId w:val="2"/>
        </w:numPr>
        <w:spacing w:before="60" w:after="60"/>
      </w:pPr>
      <w:r>
        <w:rPr>
          <w:color w:val="1A1A1A"/>
        </w:rPr>
        <w:t>Cliquez sur le bouton de modification de la ligne concernée.</w:t>
      </w:r>
    </w:p>
    <w:p w14:paraId="7D2B7384" w14:textId="77777777" w:rsidR="00D7281E" w:rsidRDefault="00000000">
      <w:pPr>
        <w:pStyle w:val="Paragraphedeliste"/>
        <w:numPr>
          <w:ilvl w:val="0"/>
          <w:numId w:val="2"/>
        </w:numPr>
        <w:spacing w:before="60" w:after="60"/>
      </w:pPr>
      <w:r>
        <w:rPr>
          <w:color w:val="1A1A1A"/>
        </w:rPr>
        <w:t>Sélectionnez la décision dans le menu déroulant (En cours / Maintien hybride / Intégration V4 / Abandon).</w:t>
      </w:r>
    </w:p>
    <w:p w14:paraId="06FB8D23" w14:textId="77777777" w:rsidR="00D7281E" w:rsidRDefault="00000000">
      <w:pPr>
        <w:pStyle w:val="Paragraphedeliste"/>
        <w:numPr>
          <w:ilvl w:val="0"/>
          <w:numId w:val="2"/>
        </w:numPr>
        <w:spacing w:before="60" w:after="60"/>
      </w:pPr>
      <w:r>
        <w:rPr>
          <w:color w:val="1A1A1A"/>
        </w:rPr>
        <w:t>Ajoutez un commentaire si nécessaire.</w:t>
      </w:r>
    </w:p>
    <w:p w14:paraId="7B6226B1" w14:textId="77777777" w:rsidR="00D7281E" w:rsidRDefault="00000000">
      <w:pPr>
        <w:pStyle w:val="Paragraphedeliste"/>
        <w:numPr>
          <w:ilvl w:val="0"/>
          <w:numId w:val="2"/>
        </w:numPr>
        <w:spacing w:before="60" w:after="60"/>
      </w:pPr>
      <w:r>
        <w:rPr>
          <w:color w:val="1A1A1A"/>
        </w:rPr>
        <w:t>Cliquez sur « Enregistrer ». La décision est immédiatement synchronisée pour tous les utilisateurs.</w:t>
      </w:r>
    </w:p>
    <w:p w14:paraId="7F73503B" w14:textId="77777777" w:rsidR="00D7281E" w:rsidRDefault="00D7281E"/>
    <w:p w14:paraId="05D9D20F" w14:textId="77777777" w:rsidR="00D7281E" w:rsidRDefault="00000000">
      <w:pPr>
        <w:pStyle w:val="Titre2"/>
      </w:pPr>
      <w:bookmarkStart w:id="13" w:name="_Toc223740563"/>
      <w:r>
        <w:t>3.3 Filtres et recherche</w:t>
      </w:r>
      <w:bookmarkEnd w:id="13"/>
    </w:p>
    <w:p w14:paraId="105C4F36" w14:textId="77777777" w:rsidR="00D7281E" w:rsidRDefault="00000000">
      <w:pPr>
        <w:spacing w:before="80" w:after="80" w:line="276" w:lineRule="auto"/>
        <w:jc w:val="both"/>
        <w:rPr>
          <w:color w:val="1A1A1A"/>
        </w:rPr>
      </w:pPr>
      <w:r>
        <w:rPr>
          <w:color w:val="1A1A1A"/>
        </w:rPr>
        <w:t>Un champ de recherche et des filtres permettent de localiser rapidement un arbitrage par domaine, priorité, ou statut de décision.</w:t>
      </w:r>
    </w:p>
    <w:p w14:paraId="78E17D43" w14:textId="77777777" w:rsidR="00992B05" w:rsidRDefault="00992B05">
      <w:pPr>
        <w:spacing w:before="80" w:after="80" w:line="276" w:lineRule="auto"/>
        <w:jc w:val="both"/>
        <w:rPr>
          <w:color w:val="1A1A1A"/>
        </w:rPr>
      </w:pPr>
    </w:p>
    <w:p w14:paraId="766A5490" w14:textId="683B1152" w:rsidR="00992B05" w:rsidRDefault="00992B05">
      <w:pPr>
        <w:spacing w:before="80" w:after="80" w:line="276" w:lineRule="auto"/>
        <w:jc w:val="both"/>
      </w:pPr>
      <w:r w:rsidRPr="00992B05">
        <w:lastRenderedPageBreak/>
        <w:drawing>
          <wp:inline distT="0" distB="0" distL="0" distR="0" wp14:anchorId="3D145E1E" wp14:editId="742C3BC9">
            <wp:extent cx="6480810" cy="3601085"/>
            <wp:effectExtent l="0" t="0" r="0" b="0"/>
            <wp:docPr id="2943627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62703" name=""/>
                    <pic:cNvPicPr/>
                  </pic:nvPicPr>
                  <pic:blipFill>
                    <a:blip r:embed="rId12"/>
                    <a:stretch>
                      <a:fillRect/>
                    </a:stretch>
                  </pic:blipFill>
                  <pic:spPr>
                    <a:xfrm>
                      <a:off x="0" y="0"/>
                      <a:ext cx="6480810" cy="3601085"/>
                    </a:xfrm>
                    <a:prstGeom prst="rect">
                      <a:avLst/>
                    </a:prstGeom>
                  </pic:spPr>
                </pic:pic>
              </a:graphicData>
            </a:graphic>
          </wp:inline>
        </w:drawing>
      </w:r>
    </w:p>
    <w:p w14:paraId="6C5A104C" w14:textId="77777777" w:rsidR="00992B05" w:rsidRDefault="00992B05">
      <w:pPr>
        <w:spacing w:before="80" w:after="80" w:line="276" w:lineRule="auto"/>
        <w:jc w:val="both"/>
      </w:pPr>
    </w:p>
    <w:p w14:paraId="3CC17500" w14:textId="64B24DE0" w:rsidR="00992B05" w:rsidRDefault="00992B05">
      <w:pPr>
        <w:spacing w:before="80" w:after="80" w:line="276" w:lineRule="auto"/>
        <w:jc w:val="both"/>
      </w:pPr>
      <w:r w:rsidRPr="00992B05">
        <w:drawing>
          <wp:inline distT="0" distB="0" distL="0" distR="0" wp14:anchorId="27627227" wp14:editId="27103F7F">
            <wp:extent cx="6480810" cy="3438525"/>
            <wp:effectExtent l="0" t="0" r="0" b="9525"/>
            <wp:docPr id="1834125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2553" name=""/>
                    <pic:cNvPicPr/>
                  </pic:nvPicPr>
                  <pic:blipFill>
                    <a:blip r:embed="rId13"/>
                    <a:stretch>
                      <a:fillRect/>
                    </a:stretch>
                  </pic:blipFill>
                  <pic:spPr>
                    <a:xfrm>
                      <a:off x="0" y="0"/>
                      <a:ext cx="6480810" cy="3438525"/>
                    </a:xfrm>
                    <a:prstGeom prst="rect">
                      <a:avLst/>
                    </a:prstGeom>
                  </pic:spPr>
                </pic:pic>
              </a:graphicData>
            </a:graphic>
          </wp:inline>
        </w:drawing>
      </w:r>
    </w:p>
    <w:p w14:paraId="40578237" w14:textId="77777777" w:rsidR="00D7281E" w:rsidRDefault="00000000">
      <w:r>
        <w:br w:type="page"/>
      </w:r>
    </w:p>
    <w:p w14:paraId="782B4946" w14:textId="77777777" w:rsidR="00D7281E" w:rsidRDefault="00000000">
      <w:pPr>
        <w:pStyle w:val="Titre1"/>
      </w:pPr>
      <w:bookmarkStart w:id="14" w:name="_Toc223740564"/>
      <w:r>
        <w:lastRenderedPageBreak/>
        <w:t>4. Plan d’Actions</w:t>
      </w:r>
      <w:bookmarkEnd w:id="14"/>
    </w:p>
    <w:p w14:paraId="2FA705B5" w14:textId="77777777" w:rsidR="00D7281E" w:rsidRDefault="00D7281E">
      <w:pPr>
        <w:pBdr>
          <w:bottom w:val="single" w:sz="8" w:space="1" w:color="E63329"/>
        </w:pBdr>
        <w:spacing w:before="80" w:after="80"/>
      </w:pPr>
    </w:p>
    <w:p w14:paraId="3592AD39" w14:textId="77777777" w:rsidR="00D7281E" w:rsidRDefault="00D7281E"/>
    <w:p w14:paraId="570C2D96" w14:textId="77777777" w:rsidR="00D7281E" w:rsidRDefault="00000000">
      <w:pPr>
        <w:spacing w:before="80" w:after="80" w:line="276" w:lineRule="auto"/>
        <w:jc w:val="both"/>
      </w:pPr>
      <w:r>
        <w:rPr>
          <w:color w:val="1A1A1A"/>
        </w:rPr>
        <w:t>Le module Actions centralise le plan d’actions du programme avec 30 actions clés. Chaque action est associée à un responsable, une échéance, un niveau d’urgence et un statut RAG.</w:t>
      </w:r>
    </w:p>
    <w:p w14:paraId="093DB115" w14:textId="77777777" w:rsidR="00D7281E" w:rsidRDefault="00D7281E"/>
    <w:p w14:paraId="1EBF2116" w14:textId="77777777" w:rsidR="00D7281E" w:rsidRDefault="00000000">
      <w:pPr>
        <w:pStyle w:val="Titre2"/>
      </w:pPr>
      <w:bookmarkStart w:id="15" w:name="_Toc223740565"/>
      <w:r>
        <w:t>4.1 Lecture du tableau</w:t>
      </w:r>
      <w:bookmarkEnd w:id="15"/>
    </w:p>
    <w:p w14:paraId="25651426" w14:textId="77777777" w:rsidR="00D7281E" w:rsidRDefault="00000000">
      <w:pPr>
        <w:spacing w:before="80" w:after="80" w:line="276" w:lineRule="auto"/>
        <w:jc w:val="both"/>
      </w:pPr>
      <w:r>
        <w:rPr>
          <w:color w:val="1A1A1A"/>
        </w:rPr>
        <w:t>Pour chaque action, les informations suivantes sont disponibles :</w:t>
      </w:r>
    </w:p>
    <w:p w14:paraId="31C2B066" w14:textId="77777777" w:rsidR="00D7281E" w:rsidRDefault="00000000">
      <w:pPr>
        <w:pStyle w:val="Paragraphedeliste"/>
        <w:numPr>
          <w:ilvl w:val="0"/>
          <w:numId w:val="2"/>
        </w:numPr>
        <w:spacing w:before="60" w:after="60"/>
      </w:pPr>
      <w:r>
        <w:rPr>
          <w:color w:val="1A1A1A"/>
        </w:rPr>
        <w:t>Identifiant unique et domaine fonctionnel.</w:t>
      </w:r>
    </w:p>
    <w:p w14:paraId="14F6148C" w14:textId="77777777" w:rsidR="00D7281E" w:rsidRDefault="00000000">
      <w:pPr>
        <w:pStyle w:val="Paragraphedeliste"/>
        <w:numPr>
          <w:ilvl w:val="0"/>
          <w:numId w:val="2"/>
        </w:numPr>
        <w:spacing w:before="60" w:after="60"/>
      </w:pPr>
      <w:r>
        <w:rPr>
          <w:color w:val="1A1A1A"/>
        </w:rPr>
        <w:t>Description de l’action à réaliser.</w:t>
      </w:r>
    </w:p>
    <w:p w14:paraId="3F7EEA05" w14:textId="77777777" w:rsidR="00D7281E" w:rsidRDefault="00000000">
      <w:pPr>
        <w:pStyle w:val="Paragraphedeliste"/>
        <w:numPr>
          <w:ilvl w:val="0"/>
          <w:numId w:val="2"/>
        </w:numPr>
        <w:spacing w:before="60" w:after="60"/>
      </w:pPr>
      <w:r>
        <w:rPr>
          <w:color w:val="1A1A1A"/>
        </w:rPr>
        <w:t>Responsable et assignataire.</w:t>
      </w:r>
    </w:p>
    <w:p w14:paraId="02E48D46" w14:textId="77777777" w:rsidR="00D7281E" w:rsidRDefault="00000000">
      <w:pPr>
        <w:pStyle w:val="Paragraphedeliste"/>
        <w:numPr>
          <w:ilvl w:val="0"/>
          <w:numId w:val="2"/>
        </w:numPr>
        <w:spacing w:before="60" w:after="60"/>
      </w:pPr>
      <w:r>
        <w:rPr>
          <w:color w:val="1A1A1A"/>
        </w:rPr>
        <w:t>Date d’échéance.</w:t>
      </w:r>
    </w:p>
    <w:p w14:paraId="150C6689" w14:textId="77777777" w:rsidR="00D7281E" w:rsidRDefault="00000000">
      <w:pPr>
        <w:pStyle w:val="Paragraphedeliste"/>
        <w:numPr>
          <w:ilvl w:val="0"/>
          <w:numId w:val="2"/>
        </w:numPr>
        <w:spacing w:before="60" w:after="60"/>
      </w:pPr>
      <w:r>
        <w:rPr>
          <w:color w:val="1A1A1A"/>
        </w:rPr>
        <w:t>Urgence (Normal / Urgent / Critique).</w:t>
      </w:r>
    </w:p>
    <w:p w14:paraId="17C660C7" w14:textId="77777777" w:rsidR="00D7281E" w:rsidRDefault="00000000">
      <w:pPr>
        <w:pStyle w:val="Paragraphedeliste"/>
        <w:numPr>
          <w:ilvl w:val="0"/>
          <w:numId w:val="2"/>
        </w:numPr>
        <w:spacing w:before="60" w:after="60"/>
      </w:pPr>
      <w:r>
        <w:rPr>
          <w:color w:val="1A1A1A"/>
        </w:rPr>
        <w:t>Statut RAG (Rouge / Ambre / Vert / Non défini).</w:t>
      </w:r>
    </w:p>
    <w:p w14:paraId="307B75F4" w14:textId="77777777" w:rsidR="00D7281E" w:rsidRDefault="00000000">
      <w:pPr>
        <w:pStyle w:val="Paragraphedeliste"/>
        <w:numPr>
          <w:ilvl w:val="0"/>
          <w:numId w:val="2"/>
        </w:numPr>
        <w:spacing w:before="60" w:after="60"/>
      </w:pPr>
      <w:r>
        <w:rPr>
          <w:color w:val="1A1A1A"/>
        </w:rPr>
        <w:t>Pourcentage d’avancement.</w:t>
      </w:r>
    </w:p>
    <w:p w14:paraId="0B68EC4F" w14:textId="77777777" w:rsidR="00D7281E" w:rsidRDefault="00000000">
      <w:pPr>
        <w:pStyle w:val="Paragraphedeliste"/>
        <w:numPr>
          <w:ilvl w:val="0"/>
          <w:numId w:val="2"/>
        </w:numPr>
        <w:spacing w:before="60" w:after="60"/>
      </w:pPr>
      <w:r>
        <w:rPr>
          <w:color w:val="1A1A1A"/>
        </w:rPr>
        <w:t>Notes et commentaires.</w:t>
      </w:r>
    </w:p>
    <w:p w14:paraId="533E3DEF" w14:textId="77777777" w:rsidR="00D7281E" w:rsidRDefault="00D7281E"/>
    <w:p w14:paraId="15DACC40" w14:textId="77777777" w:rsidR="00D7281E" w:rsidRDefault="00000000">
      <w:pPr>
        <w:pStyle w:val="Titre2"/>
      </w:pPr>
      <w:bookmarkStart w:id="16" w:name="_Toc223740566"/>
      <w:r>
        <w:t>4.2 Mise à jour d’une action</w:t>
      </w:r>
      <w:bookmarkEnd w:id="16"/>
    </w:p>
    <w:p w14:paraId="05DA5F3D" w14:textId="77777777" w:rsidR="00D7281E" w:rsidRDefault="00000000">
      <w:pPr>
        <w:spacing w:before="80" w:after="80" w:line="276" w:lineRule="auto"/>
        <w:jc w:val="both"/>
      </w:pPr>
      <w:r>
        <w:rPr>
          <w:color w:val="1A1A1A"/>
        </w:rPr>
        <w:t>Chaque action peut être mise à jour en cliquant sur le bouton d’édition de la ligne. Les champs modifiables sont :</w:t>
      </w:r>
    </w:p>
    <w:p w14:paraId="25844C2D" w14:textId="77777777" w:rsidR="00D7281E" w:rsidRDefault="00000000">
      <w:pPr>
        <w:pStyle w:val="Paragraphedeliste"/>
        <w:numPr>
          <w:ilvl w:val="0"/>
          <w:numId w:val="2"/>
        </w:numPr>
        <w:spacing w:before="60" w:after="60"/>
      </w:pPr>
      <w:r>
        <w:rPr>
          <w:color w:val="1A1A1A"/>
        </w:rPr>
        <w:t>Statut RAG : sélectionner la couleur représentative de l’état d’avancement.</w:t>
      </w:r>
    </w:p>
    <w:p w14:paraId="5F6B29D8" w14:textId="77777777" w:rsidR="00D7281E" w:rsidRDefault="00000000">
      <w:pPr>
        <w:pStyle w:val="Paragraphedeliste"/>
        <w:numPr>
          <w:ilvl w:val="0"/>
          <w:numId w:val="2"/>
        </w:numPr>
        <w:spacing w:before="60" w:after="60"/>
      </w:pPr>
      <w:r>
        <w:rPr>
          <w:color w:val="1A1A1A"/>
        </w:rPr>
        <w:t>Pourcentage d’avancement : indiquer le taux de réalisation (0% à 100%).</w:t>
      </w:r>
    </w:p>
    <w:p w14:paraId="2D3138F5" w14:textId="77777777" w:rsidR="00D7281E" w:rsidRDefault="00000000">
      <w:pPr>
        <w:pStyle w:val="Paragraphedeliste"/>
        <w:numPr>
          <w:ilvl w:val="0"/>
          <w:numId w:val="2"/>
        </w:numPr>
        <w:spacing w:before="60" w:after="60"/>
      </w:pPr>
      <w:r>
        <w:rPr>
          <w:color w:val="1A1A1A"/>
        </w:rPr>
        <w:t>Date de fin effective : date de clôture réelle de l’action.</w:t>
      </w:r>
    </w:p>
    <w:p w14:paraId="5462E1A6" w14:textId="77777777" w:rsidR="00D7281E" w:rsidRDefault="00000000">
      <w:pPr>
        <w:pStyle w:val="Paragraphedeliste"/>
        <w:numPr>
          <w:ilvl w:val="0"/>
          <w:numId w:val="2"/>
        </w:numPr>
        <w:spacing w:before="60" w:after="60"/>
      </w:pPr>
      <w:r>
        <w:rPr>
          <w:color w:val="1A1A1A"/>
        </w:rPr>
        <w:t>Assignataire : nom de la personne responsable de l’exécution.</w:t>
      </w:r>
    </w:p>
    <w:p w14:paraId="7077848E" w14:textId="77777777" w:rsidR="00D7281E" w:rsidRDefault="00000000">
      <w:pPr>
        <w:pStyle w:val="Paragraphedeliste"/>
        <w:numPr>
          <w:ilvl w:val="0"/>
          <w:numId w:val="2"/>
        </w:numPr>
        <w:spacing w:before="60" w:after="60"/>
      </w:pPr>
      <w:r>
        <w:rPr>
          <w:color w:val="1A1A1A"/>
        </w:rPr>
        <w:t>Notes : observations ou commentaires.</w:t>
      </w:r>
    </w:p>
    <w:p w14:paraId="342520F7" w14:textId="77777777" w:rsidR="00D7281E" w:rsidRDefault="00D7281E"/>
    <w:p w14:paraId="0F6E746E" w14:textId="77777777" w:rsidR="00D7281E" w:rsidRDefault="00000000">
      <w:pPr>
        <w:pStyle w:val="Titre2"/>
      </w:pPr>
      <w:bookmarkStart w:id="17" w:name="_Toc223740567"/>
      <w:r>
        <w:t>4.3 Indicateurs visuels</w:t>
      </w:r>
      <w:bookmarkEnd w:id="17"/>
    </w:p>
    <w:p w14:paraId="1B756B7E" w14:textId="77777777" w:rsidR="00D7281E" w:rsidRDefault="00000000">
      <w:pPr>
        <w:spacing w:before="80" w:after="80" w:line="276" w:lineRule="auto"/>
        <w:jc w:val="both"/>
      </w:pPr>
      <w:r>
        <w:rPr>
          <w:color w:val="1A1A1A"/>
        </w:rPr>
        <w:t>Des éléments visuels facilitent la lecture du tableau :</w:t>
      </w:r>
    </w:p>
    <w:p w14:paraId="02A977DA" w14:textId="77777777" w:rsidR="00D7281E" w:rsidRDefault="00000000">
      <w:pPr>
        <w:pStyle w:val="Paragraphedeliste"/>
        <w:numPr>
          <w:ilvl w:val="0"/>
          <w:numId w:val="2"/>
        </w:numPr>
        <w:spacing w:before="60" w:after="60"/>
      </w:pPr>
      <w:r>
        <w:rPr>
          <w:color w:val="1A1A1A"/>
        </w:rPr>
        <w:t>Pastilles colorées (rouge, orange, vert) pour le statut RAG.</w:t>
      </w:r>
    </w:p>
    <w:p w14:paraId="3A6786B7" w14:textId="77777777" w:rsidR="00D7281E" w:rsidRDefault="00000000">
      <w:pPr>
        <w:pStyle w:val="Paragraphedeliste"/>
        <w:numPr>
          <w:ilvl w:val="0"/>
          <w:numId w:val="2"/>
        </w:numPr>
        <w:spacing w:before="60" w:after="60"/>
      </w:pPr>
      <w:r>
        <w:rPr>
          <w:color w:val="1A1A1A"/>
        </w:rPr>
        <w:t>Barre de progression pour le pourcentage d’avancement.</w:t>
      </w:r>
    </w:p>
    <w:p w14:paraId="30A7EDE1" w14:textId="77777777" w:rsidR="00D7281E" w:rsidRPr="00992B05" w:rsidRDefault="00000000">
      <w:pPr>
        <w:pStyle w:val="Paragraphedeliste"/>
        <w:numPr>
          <w:ilvl w:val="0"/>
          <w:numId w:val="2"/>
        </w:numPr>
        <w:spacing w:before="60" w:after="60"/>
      </w:pPr>
      <w:r>
        <w:rPr>
          <w:color w:val="1A1A1A"/>
        </w:rPr>
        <w:t>Badge de comptage des actions par statut dans l’onglet.</w:t>
      </w:r>
    </w:p>
    <w:p w14:paraId="5A665407" w14:textId="77777777" w:rsidR="00992B05" w:rsidRDefault="00992B05" w:rsidP="00992B05">
      <w:pPr>
        <w:spacing w:before="60" w:after="60"/>
      </w:pPr>
    </w:p>
    <w:p w14:paraId="6E57E8B9" w14:textId="7E7E37FC" w:rsidR="00992B05" w:rsidRDefault="00992B05" w:rsidP="00992B05">
      <w:pPr>
        <w:spacing w:before="60" w:after="60"/>
      </w:pPr>
      <w:r w:rsidRPr="00992B05">
        <w:lastRenderedPageBreak/>
        <w:drawing>
          <wp:inline distT="0" distB="0" distL="0" distR="0" wp14:anchorId="4B36AE7D" wp14:editId="483284CB">
            <wp:extent cx="6480810" cy="3648075"/>
            <wp:effectExtent l="0" t="0" r="0" b="9525"/>
            <wp:docPr id="11563927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92761" name=""/>
                    <pic:cNvPicPr/>
                  </pic:nvPicPr>
                  <pic:blipFill>
                    <a:blip r:embed="rId14"/>
                    <a:stretch>
                      <a:fillRect/>
                    </a:stretch>
                  </pic:blipFill>
                  <pic:spPr>
                    <a:xfrm>
                      <a:off x="0" y="0"/>
                      <a:ext cx="6480810" cy="3648075"/>
                    </a:xfrm>
                    <a:prstGeom prst="rect">
                      <a:avLst/>
                    </a:prstGeom>
                  </pic:spPr>
                </pic:pic>
              </a:graphicData>
            </a:graphic>
          </wp:inline>
        </w:drawing>
      </w:r>
    </w:p>
    <w:p w14:paraId="36C4F0DC" w14:textId="76F3049F" w:rsidR="00992B05" w:rsidRDefault="00992B05" w:rsidP="00992B05">
      <w:pPr>
        <w:spacing w:before="60" w:after="60"/>
      </w:pPr>
      <w:r w:rsidRPr="00992B05">
        <w:drawing>
          <wp:inline distT="0" distB="0" distL="0" distR="0" wp14:anchorId="64054D48" wp14:editId="199935C5">
            <wp:extent cx="6480810" cy="3516630"/>
            <wp:effectExtent l="0" t="0" r="0" b="7620"/>
            <wp:docPr id="12348627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62759" name=""/>
                    <pic:cNvPicPr/>
                  </pic:nvPicPr>
                  <pic:blipFill>
                    <a:blip r:embed="rId15"/>
                    <a:stretch>
                      <a:fillRect/>
                    </a:stretch>
                  </pic:blipFill>
                  <pic:spPr>
                    <a:xfrm>
                      <a:off x="0" y="0"/>
                      <a:ext cx="6480810" cy="3516630"/>
                    </a:xfrm>
                    <a:prstGeom prst="rect">
                      <a:avLst/>
                    </a:prstGeom>
                  </pic:spPr>
                </pic:pic>
              </a:graphicData>
            </a:graphic>
          </wp:inline>
        </w:drawing>
      </w:r>
    </w:p>
    <w:p w14:paraId="602AFF26" w14:textId="77777777" w:rsidR="00992B05" w:rsidRDefault="00992B05" w:rsidP="00992B05">
      <w:pPr>
        <w:spacing w:before="60" w:after="60"/>
      </w:pPr>
    </w:p>
    <w:p w14:paraId="355DA196" w14:textId="77777777" w:rsidR="00D7281E" w:rsidRDefault="00000000">
      <w:r>
        <w:br w:type="page"/>
      </w:r>
    </w:p>
    <w:p w14:paraId="640CD0F4" w14:textId="77777777" w:rsidR="00D7281E" w:rsidRDefault="00000000">
      <w:pPr>
        <w:pStyle w:val="Titre1"/>
      </w:pPr>
      <w:bookmarkStart w:id="18" w:name="_Toc223740568"/>
      <w:r>
        <w:lastRenderedPageBreak/>
        <w:t>5. Matrice des GAPs</w:t>
      </w:r>
      <w:bookmarkEnd w:id="18"/>
    </w:p>
    <w:p w14:paraId="5AB91C32" w14:textId="77777777" w:rsidR="00D7281E" w:rsidRDefault="00D7281E">
      <w:pPr>
        <w:pBdr>
          <w:bottom w:val="single" w:sz="8" w:space="1" w:color="E63329"/>
        </w:pBdr>
        <w:spacing w:before="80" w:after="80"/>
      </w:pPr>
    </w:p>
    <w:p w14:paraId="0A7B982A" w14:textId="77777777" w:rsidR="00D7281E" w:rsidRDefault="00D7281E"/>
    <w:p w14:paraId="4289293F" w14:textId="77777777" w:rsidR="00D7281E" w:rsidRDefault="00000000">
      <w:pPr>
        <w:spacing w:before="80" w:after="80" w:line="276" w:lineRule="auto"/>
        <w:jc w:val="both"/>
      </w:pPr>
      <w:r>
        <w:rPr>
          <w:color w:val="1A1A1A"/>
        </w:rPr>
        <w:t>La matrice des GAPs recense les 85 écarts fonctionnels identifiés entre la version IGOR V2 actuellement en production chez BOA CI et la cible IGOR V4. Ces GAPs ont été identifiés lors des ateliers de Gap Analysis menés en janvier-février 2026.</w:t>
      </w:r>
    </w:p>
    <w:p w14:paraId="23003340" w14:textId="77777777" w:rsidR="00D7281E" w:rsidRDefault="00D7281E"/>
    <w:p w14:paraId="59BADE2A" w14:textId="77777777" w:rsidR="00D7281E" w:rsidRDefault="00000000">
      <w:pPr>
        <w:pStyle w:val="Titre2"/>
      </w:pPr>
      <w:bookmarkStart w:id="19" w:name="_Toc223740569"/>
      <w:r>
        <w:t>5.1 Structure d’un GAP</w:t>
      </w:r>
      <w:bookmarkEnd w:id="19"/>
    </w:p>
    <w:p w14:paraId="70E9C8C5" w14:textId="77777777" w:rsidR="00D7281E" w:rsidRDefault="00000000">
      <w:pPr>
        <w:spacing w:before="80" w:after="80" w:line="276" w:lineRule="auto"/>
        <w:jc w:val="both"/>
      </w:pPr>
      <w:r>
        <w:rPr>
          <w:color w:val="1A1A1A"/>
        </w:rPr>
        <w:t>Chaque GAP est décrit par les attributs suivants :</w:t>
      </w:r>
    </w:p>
    <w:p w14:paraId="53C833C3" w14:textId="77777777" w:rsidR="00D7281E" w:rsidRDefault="00000000">
      <w:pPr>
        <w:pStyle w:val="Paragraphedeliste"/>
        <w:numPr>
          <w:ilvl w:val="0"/>
          <w:numId w:val="2"/>
        </w:numPr>
        <w:spacing w:before="60" w:after="60"/>
      </w:pPr>
      <w:r>
        <w:rPr>
          <w:color w:val="1A1A1A"/>
        </w:rPr>
        <w:t>Référence unique (ex. : GAP-ENG-001).</w:t>
      </w:r>
    </w:p>
    <w:p w14:paraId="4276A5F8" w14:textId="77777777" w:rsidR="00D7281E" w:rsidRDefault="00000000">
      <w:pPr>
        <w:pStyle w:val="Paragraphedeliste"/>
        <w:numPr>
          <w:ilvl w:val="0"/>
          <w:numId w:val="2"/>
        </w:numPr>
        <w:spacing w:before="60" w:after="60"/>
      </w:pPr>
      <w:r>
        <w:rPr>
          <w:color w:val="1A1A1A"/>
        </w:rPr>
        <w:t>Domaine fonctionnel concerné.</w:t>
      </w:r>
    </w:p>
    <w:p w14:paraId="5CC9E4AC" w14:textId="77777777" w:rsidR="00D7281E" w:rsidRDefault="00000000">
      <w:pPr>
        <w:pStyle w:val="Paragraphedeliste"/>
        <w:numPr>
          <w:ilvl w:val="0"/>
          <w:numId w:val="2"/>
        </w:numPr>
        <w:spacing w:before="60" w:after="60"/>
      </w:pPr>
      <w:r>
        <w:rPr>
          <w:color w:val="1A1A1A"/>
        </w:rPr>
        <w:t>Processus métier impacté.</w:t>
      </w:r>
    </w:p>
    <w:p w14:paraId="4856828F" w14:textId="77777777" w:rsidR="00D7281E" w:rsidRDefault="00000000">
      <w:pPr>
        <w:pStyle w:val="Paragraphedeliste"/>
        <w:numPr>
          <w:ilvl w:val="0"/>
          <w:numId w:val="2"/>
        </w:numPr>
        <w:spacing w:before="60" w:after="60"/>
      </w:pPr>
      <w:r>
        <w:rPr>
          <w:color w:val="1A1A1A"/>
        </w:rPr>
        <w:t>Description de l’écart.</w:t>
      </w:r>
    </w:p>
    <w:p w14:paraId="39DB8D41" w14:textId="77777777" w:rsidR="00D7281E" w:rsidRDefault="00000000">
      <w:pPr>
        <w:pStyle w:val="Paragraphedeliste"/>
        <w:numPr>
          <w:ilvl w:val="0"/>
          <w:numId w:val="2"/>
        </w:numPr>
        <w:spacing w:before="60" w:after="60"/>
      </w:pPr>
      <w:r>
        <w:rPr>
          <w:color w:val="1A1A1A"/>
        </w:rPr>
        <w:t>Priorité CBS (P1, P2, P3) et Priorité BOA.</w:t>
      </w:r>
    </w:p>
    <w:p w14:paraId="36C6C045" w14:textId="77777777" w:rsidR="00D7281E" w:rsidRDefault="00000000">
      <w:pPr>
        <w:pStyle w:val="Paragraphedeliste"/>
        <w:numPr>
          <w:ilvl w:val="0"/>
          <w:numId w:val="2"/>
        </w:numPr>
        <w:spacing w:before="60" w:after="60"/>
      </w:pPr>
      <w:r>
        <w:rPr>
          <w:color w:val="1A1A1A"/>
        </w:rPr>
        <w:t>Phase de traitement prévue (Phase 1, 2, 3…).</w:t>
      </w:r>
    </w:p>
    <w:p w14:paraId="01CADFC0" w14:textId="77777777" w:rsidR="00D7281E" w:rsidRDefault="00000000">
      <w:pPr>
        <w:pStyle w:val="Paragraphedeliste"/>
        <w:numPr>
          <w:ilvl w:val="0"/>
          <w:numId w:val="2"/>
        </w:numPr>
        <w:spacing w:before="60" w:after="60"/>
      </w:pPr>
      <w:r>
        <w:rPr>
          <w:color w:val="1A1A1A"/>
        </w:rPr>
        <w:t>Bank Model (BM) de référence.</w:t>
      </w:r>
    </w:p>
    <w:p w14:paraId="5EF68391" w14:textId="77777777" w:rsidR="00D7281E" w:rsidRDefault="00000000">
      <w:pPr>
        <w:pStyle w:val="Paragraphedeliste"/>
        <w:numPr>
          <w:ilvl w:val="0"/>
          <w:numId w:val="2"/>
        </w:numPr>
        <w:spacing w:before="60" w:after="60"/>
      </w:pPr>
      <w:r>
        <w:rPr>
          <w:color w:val="1A1A1A"/>
        </w:rPr>
        <w:t>Responsable CBS et statut.</w:t>
      </w:r>
    </w:p>
    <w:p w14:paraId="32224212" w14:textId="77777777" w:rsidR="00D7281E" w:rsidRDefault="00000000">
      <w:pPr>
        <w:pStyle w:val="Paragraphedeliste"/>
        <w:numPr>
          <w:ilvl w:val="0"/>
          <w:numId w:val="2"/>
        </w:numPr>
        <w:spacing w:before="60" w:after="60"/>
      </w:pPr>
      <w:r>
        <w:rPr>
          <w:color w:val="1A1A1A"/>
        </w:rPr>
        <w:t>Décision BOA et notes de suivi.</w:t>
      </w:r>
    </w:p>
    <w:p w14:paraId="674D88B3" w14:textId="77777777" w:rsidR="00D7281E" w:rsidRDefault="00D7281E"/>
    <w:p w14:paraId="248224E7" w14:textId="77777777" w:rsidR="00D7281E" w:rsidRDefault="00000000">
      <w:pPr>
        <w:pStyle w:val="Titre2"/>
      </w:pPr>
      <w:bookmarkStart w:id="20" w:name="_Toc223740570"/>
      <w:r>
        <w:t>5.2 Enregistrer une décision BOA</w:t>
      </w:r>
      <w:bookmarkEnd w:id="20"/>
    </w:p>
    <w:p w14:paraId="2FCE7EA5" w14:textId="77777777" w:rsidR="00D7281E" w:rsidRDefault="00000000">
      <w:pPr>
        <w:spacing w:before="80" w:after="80" w:line="276" w:lineRule="auto"/>
        <w:jc w:val="both"/>
      </w:pPr>
      <w:r>
        <w:rPr>
          <w:color w:val="1A1A1A"/>
        </w:rPr>
        <w:t>Les utilisateurs de BOA CI peuvent enregistrer leur décision pour chaque GAP : accepté tel quel, nécessitant une adaptation, ou rejeté. Un champ de notes permet d’ajouter des précisions.</w:t>
      </w:r>
    </w:p>
    <w:p w14:paraId="1FDD59C8" w14:textId="77777777" w:rsidR="00D7281E" w:rsidRDefault="00D7281E"/>
    <w:p w14:paraId="09CA1F55" w14:textId="77777777" w:rsidR="00D7281E" w:rsidRDefault="00000000">
      <w:pPr>
        <w:pStyle w:val="Titre2"/>
      </w:pPr>
      <w:bookmarkStart w:id="21" w:name="_Toc223740571"/>
      <w:r>
        <w:t>5.3 Filtres avancés</w:t>
      </w:r>
      <w:bookmarkEnd w:id="21"/>
    </w:p>
    <w:p w14:paraId="2A20B2E8" w14:textId="77777777" w:rsidR="00D7281E" w:rsidRDefault="00000000">
      <w:pPr>
        <w:spacing w:before="80" w:after="80" w:line="276" w:lineRule="auto"/>
        <w:jc w:val="both"/>
      </w:pPr>
      <w:r>
        <w:rPr>
          <w:color w:val="1A1A1A"/>
        </w:rPr>
        <w:t>De nombreux filtres permettent d’affiner l’affichage de la matrice :</w:t>
      </w:r>
    </w:p>
    <w:p w14:paraId="437C3C82" w14:textId="77777777" w:rsidR="00D7281E" w:rsidRDefault="00000000">
      <w:pPr>
        <w:pStyle w:val="Paragraphedeliste"/>
        <w:numPr>
          <w:ilvl w:val="0"/>
          <w:numId w:val="2"/>
        </w:numPr>
        <w:spacing w:before="60" w:after="60"/>
      </w:pPr>
      <w:r>
        <w:rPr>
          <w:color w:val="1A1A1A"/>
        </w:rPr>
        <w:t>Par domaine fonctionnel.</w:t>
      </w:r>
    </w:p>
    <w:p w14:paraId="102A12FB" w14:textId="77777777" w:rsidR="00D7281E" w:rsidRDefault="00000000">
      <w:pPr>
        <w:pStyle w:val="Paragraphedeliste"/>
        <w:numPr>
          <w:ilvl w:val="0"/>
          <w:numId w:val="2"/>
        </w:numPr>
        <w:spacing w:before="60" w:after="60"/>
      </w:pPr>
      <w:r>
        <w:rPr>
          <w:color w:val="1A1A1A"/>
        </w:rPr>
        <w:t>Par priorité (P1, P2, P3).</w:t>
      </w:r>
    </w:p>
    <w:p w14:paraId="3926F329" w14:textId="77777777" w:rsidR="00D7281E" w:rsidRDefault="00000000">
      <w:pPr>
        <w:pStyle w:val="Paragraphedeliste"/>
        <w:numPr>
          <w:ilvl w:val="0"/>
          <w:numId w:val="2"/>
        </w:numPr>
        <w:spacing w:before="60" w:after="60"/>
      </w:pPr>
      <w:r>
        <w:rPr>
          <w:color w:val="1A1A1A"/>
        </w:rPr>
        <w:t>Par statut ou décision.</w:t>
      </w:r>
    </w:p>
    <w:p w14:paraId="264B4CC7" w14:textId="77777777" w:rsidR="00D7281E" w:rsidRDefault="00000000">
      <w:pPr>
        <w:pStyle w:val="Paragraphedeliste"/>
        <w:numPr>
          <w:ilvl w:val="0"/>
          <w:numId w:val="2"/>
        </w:numPr>
        <w:spacing w:before="60" w:after="60"/>
      </w:pPr>
      <w:r>
        <w:rPr>
          <w:color w:val="1A1A1A"/>
        </w:rPr>
        <w:t>Par Bank Model.</w:t>
      </w:r>
    </w:p>
    <w:p w14:paraId="31CD42D0" w14:textId="77777777" w:rsidR="00D7281E" w:rsidRDefault="00000000">
      <w:pPr>
        <w:pStyle w:val="Paragraphedeliste"/>
        <w:numPr>
          <w:ilvl w:val="0"/>
          <w:numId w:val="2"/>
        </w:numPr>
        <w:spacing w:before="60" w:after="60"/>
      </w:pPr>
      <w:r>
        <w:rPr>
          <w:color w:val="1A1A1A"/>
        </w:rPr>
        <w:t>Recherche textuelle libre sur le titre ou la description.</w:t>
      </w:r>
    </w:p>
    <w:p w14:paraId="2A88FB35" w14:textId="77777777" w:rsidR="00D7281E" w:rsidRPr="00992B05" w:rsidRDefault="00000000">
      <w:pPr>
        <w:pStyle w:val="Paragraphedeliste"/>
        <w:numPr>
          <w:ilvl w:val="0"/>
          <w:numId w:val="2"/>
        </w:numPr>
        <w:spacing w:before="60" w:after="60"/>
      </w:pPr>
      <w:r>
        <w:rPr>
          <w:color w:val="1A1A1A"/>
        </w:rPr>
        <w:t>Filtre « Modifié récemment » pour retrouver les GAPs mis à jour.</w:t>
      </w:r>
    </w:p>
    <w:p w14:paraId="0196C385" w14:textId="77777777" w:rsidR="00992B05" w:rsidRDefault="00992B05" w:rsidP="00992B05">
      <w:pPr>
        <w:spacing w:before="60" w:after="60"/>
      </w:pPr>
    </w:p>
    <w:p w14:paraId="5D10ACB1" w14:textId="51EE1442" w:rsidR="00992B05" w:rsidRDefault="00992B05" w:rsidP="00992B05">
      <w:pPr>
        <w:spacing w:before="60" w:after="60"/>
      </w:pPr>
      <w:r w:rsidRPr="00992B05">
        <w:lastRenderedPageBreak/>
        <w:drawing>
          <wp:inline distT="0" distB="0" distL="0" distR="0" wp14:anchorId="358C1034" wp14:editId="5B0F4D87">
            <wp:extent cx="6480810" cy="3627755"/>
            <wp:effectExtent l="0" t="0" r="0" b="0"/>
            <wp:docPr id="8021937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93734" name=""/>
                    <pic:cNvPicPr/>
                  </pic:nvPicPr>
                  <pic:blipFill>
                    <a:blip r:embed="rId16"/>
                    <a:stretch>
                      <a:fillRect/>
                    </a:stretch>
                  </pic:blipFill>
                  <pic:spPr>
                    <a:xfrm>
                      <a:off x="0" y="0"/>
                      <a:ext cx="6480810" cy="3627755"/>
                    </a:xfrm>
                    <a:prstGeom prst="rect">
                      <a:avLst/>
                    </a:prstGeom>
                  </pic:spPr>
                </pic:pic>
              </a:graphicData>
            </a:graphic>
          </wp:inline>
        </w:drawing>
      </w:r>
    </w:p>
    <w:p w14:paraId="203D83CA" w14:textId="7ADB7298" w:rsidR="00992B05" w:rsidRDefault="00992B05" w:rsidP="00992B05">
      <w:pPr>
        <w:spacing w:before="60" w:after="60"/>
      </w:pPr>
      <w:r w:rsidRPr="00992B05">
        <w:drawing>
          <wp:inline distT="0" distB="0" distL="0" distR="0" wp14:anchorId="4FC82D99" wp14:editId="5505B1C2">
            <wp:extent cx="6480810" cy="3573780"/>
            <wp:effectExtent l="0" t="0" r="0" b="7620"/>
            <wp:docPr id="18552629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62975" name=""/>
                    <pic:cNvPicPr/>
                  </pic:nvPicPr>
                  <pic:blipFill>
                    <a:blip r:embed="rId17"/>
                    <a:stretch>
                      <a:fillRect/>
                    </a:stretch>
                  </pic:blipFill>
                  <pic:spPr>
                    <a:xfrm>
                      <a:off x="0" y="0"/>
                      <a:ext cx="6480810" cy="3573780"/>
                    </a:xfrm>
                    <a:prstGeom prst="rect">
                      <a:avLst/>
                    </a:prstGeom>
                  </pic:spPr>
                </pic:pic>
              </a:graphicData>
            </a:graphic>
          </wp:inline>
        </w:drawing>
      </w:r>
    </w:p>
    <w:p w14:paraId="6419EB55" w14:textId="77777777" w:rsidR="00D7281E" w:rsidRDefault="00000000">
      <w:r>
        <w:br w:type="page"/>
      </w:r>
    </w:p>
    <w:p w14:paraId="5165F5DE" w14:textId="77777777" w:rsidR="00D7281E" w:rsidRDefault="00000000">
      <w:pPr>
        <w:pStyle w:val="Titre1"/>
      </w:pPr>
      <w:bookmarkStart w:id="22" w:name="_Toc223740572"/>
      <w:r>
        <w:lastRenderedPageBreak/>
        <w:t>6. Registre des Risques</w:t>
      </w:r>
      <w:bookmarkEnd w:id="22"/>
    </w:p>
    <w:p w14:paraId="4F962542" w14:textId="77777777" w:rsidR="00D7281E" w:rsidRDefault="00D7281E">
      <w:pPr>
        <w:pBdr>
          <w:bottom w:val="single" w:sz="8" w:space="1" w:color="E63329"/>
        </w:pBdr>
        <w:spacing w:before="80" w:after="80"/>
      </w:pPr>
    </w:p>
    <w:p w14:paraId="4E202620" w14:textId="77777777" w:rsidR="00D7281E" w:rsidRDefault="00D7281E"/>
    <w:p w14:paraId="42636899" w14:textId="77777777" w:rsidR="00D7281E" w:rsidRDefault="00000000">
      <w:pPr>
        <w:spacing w:before="80" w:after="80" w:line="276" w:lineRule="auto"/>
        <w:jc w:val="both"/>
      </w:pPr>
      <w:r>
        <w:rPr>
          <w:color w:val="1A1A1A"/>
        </w:rPr>
        <w:t>Le module Risques permet de consigner, qualifier et suivre les risques identifiés tout au long du programme. Un registre structuré centralise l’ensemble des risques avec leurs plans de mitigation associés.</w:t>
      </w:r>
    </w:p>
    <w:p w14:paraId="7AB0A0A7" w14:textId="77777777" w:rsidR="00D7281E" w:rsidRDefault="00D7281E"/>
    <w:p w14:paraId="65101629" w14:textId="77777777" w:rsidR="00D7281E" w:rsidRDefault="00000000">
      <w:pPr>
        <w:pStyle w:val="Titre2"/>
      </w:pPr>
      <w:bookmarkStart w:id="23" w:name="_Toc223740573"/>
      <w:r>
        <w:t>6.1 Ajouter un risque</w:t>
      </w:r>
      <w:bookmarkEnd w:id="23"/>
    </w:p>
    <w:p w14:paraId="352F0786" w14:textId="77777777" w:rsidR="00D7281E" w:rsidRDefault="00000000">
      <w:pPr>
        <w:spacing w:before="80" w:after="80" w:line="276" w:lineRule="auto"/>
        <w:jc w:val="both"/>
      </w:pPr>
      <w:r>
        <w:rPr>
          <w:color w:val="1A1A1A"/>
        </w:rPr>
        <w:t>Depuis le bouton « + Ajouter un risque », un formulaire de saisie permet de renseigner :</w:t>
      </w:r>
    </w:p>
    <w:p w14:paraId="68407758" w14:textId="77777777" w:rsidR="00D7281E" w:rsidRDefault="00000000">
      <w:pPr>
        <w:pStyle w:val="Paragraphedeliste"/>
        <w:numPr>
          <w:ilvl w:val="0"/>
          <w:numId w:val="2"/>
        </w:numPr>
        <w:spacing w:before="60" w:after="60"/>
      </w:pPr>
      <w:r>
        <w:rPr>
          <w:color w:val="1A1A1A"/>
        </w:rPr>
        <w:t>Titre et description du risque.</w:t>
      </w:r>
    </w:p>
    <w:p w14:paraId="0C2F58BE" w14:textId="77777777" w:rsidR="00D7281E" w:rsidRDefault="00000000">
      <w:pPr>
        <w:pStyle w:val="Paragraphedeliste"/>
        <w:numPr>
          <w:ilvl w:val="0"/>
          <w:numId w:val="2"/>
        </w:numPr>
        <w:spacing w:before="60" w:after="60"/>
      </w:pPr>
      <w:r>
        <w:rPr>
          <w:color w:val="1A1A1A"/>
        </w:rPr>
        <w:t>Domaine fonctionnel concerné.</w:t>
      </w:r>
    </w:p>
    <w:p w14:paraId="0F6C2879" w14:textId="77777777" w:rsidR="00D7281E" w:rsidRDefault="00000000">
      <w:pPr>
        <w:pStyle w:val="Paragraphedeliste"/>
        <w:numPr>
          <w:ilvl w:val="0"/>
          <w:numId w:val="2"/>
        </w:numPr>
        <w:spacing w:before="60" w:after="60"/>
      </w:pPr>
      <w:r>
        <w:rPr>
          <w:color w:val="1A1A1A"/>
        </w:rPr>
        <w:t>Probabilité d’occurrence (Faible / Modérée / Élevée / Très élevée).</w:t>
      </w:r>
    </w:p>
    <w:p w14:paraId="43596D51" w14:textId="77777777" w:rsidR="00D7281E" w:rsidRDefault="00000000">
      <w:pPr>
        <w:pStyle w:val="Paragraphedeliste"/>
        <w:numPr>
          <w:ilvl w:val="0"/>
          <w:numId w:val="2"/>
        </w:numPr>
        <w:spacing w:before="60" w:after="60"/>
      </w:pPr>
      <w:r>
        <w:rPr>
          <w:color w:val="1A1A1A"/>
        </w:rPr>
        <w:t>Impact potentiel (Faible / Modéré / Élevé / Critique).</w:t>
      </w:r>
    </w:p>
    <w:p w14:paraId="58C3A194" w14:textId="77777777" w:rsidR="00D7281E" w:rsidRDefault="00000000">
      <w:pPr>
        <w:pStyle w:val="Paragraphedeliste"/>
        <w:numPr>
          <w:ilvl w:val="0"/>
          <w:numId w:val="2"/>
        </w:numPr>
        <w:spacing w:before="60" w:after="60"/>
      </w:pPr>
      <w:r>
        <w:rPr>
          <w:color w:val="1A1A1A"/>
        </w:rPr>
        <w:t>Niveau de criticité (calculé automatiquement).</w:t>
      </w:r>
    </w:p>
    <w:p w14:paraId="641A8CD8" w14:textId="77777777" w:rsidR="00D7281E" w:rsidRDefault="00000000">
      <w:pPr>
        <w:pStyle w:val="Paragraphedeliste"/>
        <w:numPr>
          <w:ilvl w:val="0"/>
          <w:numId w:val="2"/>
        </w:numPr>
        <w:spacing w:before="60" w:after="60"/>
      </w:pPr>
      <w:r>
        <w:rPr>
          <w:color w:val="1A1A1A"/>
        </w:rPr>
        <w:t>Statut (Identifié / En cours d’atténuation / Clôturé).</w:t>
      </w:r>
    </w:p>
    <w:p w14:paraId="699A31C1" w14:textId="77777777" w:rsidR="00D7281E" w:rsidRDefault="00000000">
      <w:pPr>
        <w:pStyle w:val="Paragraphedeliste"/>
        <w:numPr>
          <w:ilvl w:val="0"/>
          <w:numId w:val="2"/>
        </w:numPr>
        <w:spacing w:before="60" w:after="60"/>
      </w:pPr>
      <w:r>
        <w:rPr>
          <w:color w:val="1A1A1A"/>
        </w:rPr>
        <w:t>Plan de mitigation proposé.</w:t>
      </w:r>
    </w:p>
    <w:p w14:paraId="5B73998B" w14:textId="77777777" w:rsidR="00D7281E" w:rsidRDefault="00000000">
      <w:pPr>
        <w:pStyle w:val="Paragraphedeliste"/>
        <w:numPr>
          <w:ilvl w:val="0"/>
          <w:numId w:val="2"/>
        </w:numPr>
        <w:spacing w:before="60" w:after="60"/>
      </w:pPr>
      <w:r>
        <w:rPr>
          <w:color w:val="1A1A1A"/>
        </w:rPr>
        <w:t>Propriétaire du risque et date de détection.</w:t>
      </w:r>
    </w:p>
    <w:p w14:paraId="7CD660EE" w14:textId="77777777" w:rsidR="00D7281E" w:rsidRDefault="00D7281E"/>
    <w:p w14:paraId="475178D5" w14:textId="77777777" w:rsidR="00D7281E" w:rsidRDefault="00000000">
      <w:pPr>
        <w:pStyle w:val="Titre2"/>
      </w:pPr>
      <w:bookmarkStart w:id="24" w:name="_Toc223740574"/>
      <w:r>
        <w:t>6.2 Suivi des risques</w:t>
      </w:r>
      <w:bookmarkEnd w:id="24"/>
    </w:p>
    <w:p w14:paraId="1B954C49" w14:textId="77777777" w:rsidR="00D7281E" w:rsidRDefault="00000000">
      <w:pPr>
        <w:spacing w:before="80" w:after="80" w:line="276" w:lineRule="auto"/>
        <w:jc w:val="both"/>
      </w:pPr>
      <w:r>
        <w:rPr>
          <w:color w:val="1A1A1A"/>
        </w:rPr>
        <w:t>Les risques sont affichés sous forme de tableau avec un code couleur lié à leur criticité. Les risques critiques ou élevés remontent automatiquement dans la section des alertes du tableau de bord.</w:t>
      </w:r>
    </w:p>
    <w:p w14:paraId="499C5C3E" w14:textId="77777777" w:rsidR="00D7281E" w:rsidRDefault="00D7281E"/>
    <w:p w14:paraId="0E8B9A8E" w14:textId="77777777" w:rsidR="00D7281E" w:rsidRDefault="00000000">
      <w:pPr>
        <w:pStyle w:val="Titre2"/>
      </w:pPr>
      <w:bookmarkStart w:id="25" w:name="_Toc223740575"/>
      <w:r>
        <w:t>6.3 Modification et suppression</w:t>
      </w:r>
      <w:bookmarkEnd w:id="25"/>
    </w:p>
    <w:p w14:paraId="1CB4FFDF" w14:textId="77777777" w:rsidR="00D7281E" w:rsidRDefault="00000000">
      <w:pPr>
        <w:spacing w:before="80" w:after="80" w:line="276" w:lineRule="auto"/>
        <w:jc w:val="both"/>
        <w:rPr>
          <w:color w:val="1A1A1A"/>
        </w:rPr>
      </w:pPr>
      <w:r>
        <w:rPr>
          <w:color w:val="1A1A1A"/>
        </w:rPr>
        <w:t>Chaque risque peut être modifié ou supprimé via les boutons d’action de chaque ligne. Toutes les modifications sont immédiatement sauvegardées.</w:t>
      </w:r>
    </w:p>
    <w:p w14:paraId="3A7D2A93" w14:textId="2C4638AD" w:rsidR="00992B05" w:rsidRDefault="00992B05">
      <w:pPr>
        <w:spacing w:before="80" w:after="80" w:line="276" w:lineRule="auto"/>
        <w:jc w:val="both"/>
      </w:pPr>
      <w:r w:rsidRPr="00992B05">
        <w:drawing>
          <wp:inline distT="0" distB="0" distL="0" distR="0" wp14:anchorId="1CF900CB" wp14:editId="56C73638">
            <wp:extent cx="6480810" cy="3425825"/>
            <wp:effectExtent l="0" t="0" r="0" b="3175"/>
            <wp:docPr id="6621474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47485" name=""/>
                    <pic:cNvPicPr/>
                  </pic:nvPicPr>
                  <pic:blipFill>
                    <a:blip r:embed="rId18"/>
                    <a:stretch>
                      <a:fillRect/>
                    </a:stretch>
                  </pic:blipFill>
                  <pic:spPr>
                    <a:xfrm>
                      <a:off x="0" y="0"/>
                      <a:ext cx="6480810" cy="3425825"/>
                    </a:xfrm>
                    <a:prstGeom prst="rect">
                      <a:avLst/>
                    </a:prstGeom>
                  </pic:spPr>
                </pic:pic>
              </a:graphicData>
            </a:graphic>
          </wp:inline>
        </w:drawing>
      </w:r>
    </w:p>
    <w:p w14:paraId="16FC379F" w14:textId="77A43B68" w:rsidR="00992B05" w:rsidRDefault="00992B05">
      <w:pPr>
        <w:spacing w:before="80" w:after="80" w:line="276" w:lineRule="auto"/>
        <w:jc w:val="both"/>
      </w:pPr>
      <w:r w:rsidRPr="00992B05">
        <w:lastRenderedPageBreak/>
        <w:drawing>
          <wp:inline distT="0" distB="0" distL="0" distR="0" wp14:anchorId="7287EBCE" wp14:editId="2BEEF950">
            <wp:extent cx="6480810" cy="1556385"/>
            <wp:effectExtent l="0" t="0" r="0" b="5715"/>
            <wp:docPr id="13590785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78583" name=""/>
                    <pic:cNvPicPr/>
                  </pic:nvPicPr>
                  <pic:blipFill>
                    <a:blip r:embed="rId19"/>
                    <a:stretch>
                      <a:fillRect/>
                    </a:stretch>
                  </pic:blipFill>
                  <pic:spPr>
                    <a:xfrm>
                      <a:off x="0" y="0"/>
                      <a:ext cx="6480810" cy="1556385"/>
                    </a:xfrm>
                    <a:prstGeom prst="rect">
                      <a:avLst/>
                    </a:prstGeom>
                  </pic:spPr>
                </pic:pic>
              </a:graphicData>
            </a:graphic>
          </wp:inline>
        </w:drawing>
      </w:r>
    </w:p>
    <w:p w14:paraId="518A66FA" w14:textId="3E8CD500" w:rsidR="00992B05" w:rsidRDefault="00992B05">
      <w:pPr>
        <w:spacing w:before="80" w:after="80" w:line="276" w:lineRule="auto"/>
        <w:jc w:val="both"/>
      </w:pPr>
      <w:r w:rsidRPr="00992B05">
        <w:drawing>
          <wp:inline distT="0" distB="0" distL="0" distR="0" wp14:anchorId="3BD429FB" wp14:editId="0F4D8440">
            <wp:extent cx="6480810" cy="1998345"/>
            <wp:effectExtent l="0" t="0" r="0" b="1905"/>
            <wp:docPr id="11992460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46017" name=""/>
                    <pic:cNvPicPr/>
                  </pic:nvPicPr>
                  <pic:blipFill>
                    <a:blip r:embed="rId20"/>
                    <a:stretch>
                      <a:fillRect/>
                    </a:stretch>
                  </pic:blipFill>
                  <pic:spPr>
                    <a:xfrm>
                      <a:off x="0" y="0"/>
                      <a:ext cx="6480810" cy="1998345"/>
                    </a:xfrm>
                    <a:prstGeom prst="rect">
                      <a:avLst/>
                    </a:prstGeom>
                  </pic:spPr>
                </pic:pic>
              </a:graphicData>
            </a:graphic>
          </wp:inline>
        </w:drawing>
      </w:r>
    </w:p>
    <w:p w14:paraId="66C8D006" w14:textId="77777777" w:rsidR="00D7281E" w:rsidRDefault="00000000">
      <w:r>
        <w:br w:type="page"/>
      </w:r>
    </w:p>
    <w:p w14:paraId="40E150FE" w14:textId="77777777" w:rsidR="00D7281E" w:rsidRDefault="00000000">
      <w:pPr>
        <w:pStyle w:val="Titre1"/>
      </w:pPr>
      <w:bookmarkStart w:id="26" w:name="_Toc223740576"/>
      <w:r>
        <w:lastRenderedPageBreak/>
        <w:t>7. Retroplanning et Gantt</w:t>
      </w:r>
      <w:bookmarkEnd w:id="26"/>
    </w:p>
    <w:p w14:paraId="1EECFFCF" w14:textId="77777777" w:rsidR="00D7281E" w:rsidRDefault="00D7281E">
      <w:pPr>
        <w:pBdr>
          <w:bottom w:val="single" w:sz="8" w:space="1" w:color="E63329"/>
        </w:pBdr>
        <w:spacing w:before="80" w:after="80"/>
      </w:pPr>
    </w:p>
    <w:p w14:paraId="051E7262" w14:textId="77777777" w:rsidR="00D7281E" w:rsidRDefault="00D7281E"/>
    <w:p w14:paraId="7C16C655" w14:textId="77777777" w:rsidR="00D7281E" w:rsidRDefault="00000000">
      <w:pPr>
        <w:spacing w:before="80" w:after="80" w:line="276" w:lineRule="auto"/>
        <w:jc w:val="both"/>
      </w:pPr>
      <w:r>
        <w:rPr>
          <w:color w:val="1A1A1A"/>
        </w:rPr>
        <w:t>Le module Gantt affiche le retroplanning interactif du programme, structuré en 6 phases principales et accompagné de jalons clés. Il permet de visualiser l’ensemble des tâches planifiées et de suivre leur avancement.</w:t>
      </w:r>
    </w:p>
    <w:p w14:paraId="10C39594" w14:textId="77777777" w:rsidR="00D7281E" w:rsidRDefault="00D7281E"/>
    <w:p w14:paraId="3A4E1B6B" w14:textId="77777777" w:rsidR="00D7281E" w:rsidRDefault="00000000">
      <w:pPr>
        <w:pStyle w:val="Titre2"/>
      </w:pPr>
      <w:bookmarkStart w:id="27" w:name="_Toc223740577"/>
      <w:r>
        <w:t>7.1 Structure du planning</w:t>
      </w:r>
      <w:bookmarkEnd w:id="27"/>
    </w:p>
    <w:p w14:paraId="617EAABD" w14:textId="77777777" w:rsidR="00D7281E" w:rsidRDefault="00000000">
      <w:pPr>
        <w:spacing w:before="80" w:after="80" w:line="276" w:lineRule="auto"/>
        <w:jc w:val="both"/>
      </w:pPr>
      <w:r>
        <w:rPr>
          <w:color w:val="1A1A1A"/>
        </w:rPr>
        <w:t>Le planning est organisé en phases :</w:t>
      </w:r>
    </w:p>
    <w:p w14:paraId="536910D1" w14:textId="77777777" w:rsidR="00D7281E" w:rsidRPr="00992B05" w:rsidRDefault="00000000">
      <w:pPr>
        <w:pStyle w:val="Paragraphedeliste"/>
        <w:numPr>
          <w:ilvl w:val="0"/>
          <w:numId w:val="2"/>
        </w:numPr>
        <w:spacing w:before="60" w:after="60"/>
        <w:rPr>
          <w:lang w:val="en-GB"/>
        </w:rPr>
      </w:pPr>
      <w:r w:rsidRPr="00992B05">
        <w:rPr>
          <w:color w:val="1A1A1A"/>
          <w:lang w:val="en-GB"/>
        </w:rPr>
        <w:t>Phase 0 — Structuration &amp; Design Freeze (jan. – mars 2026)</w:t>
      </w:r>
    </w:p>
    <w:p w14:paraId="00B6FAF2" w14:textId="77777777" w:rsidR="00D7281E" w:rsidRDefault="00000000">
      <w:pPr>
        <w:pStyle w:val="Paragraphedeliste"/>
        <w:numPr>
          <w:ilvl w:val="0"/>
          <w:numId w:val="2"/>
        </w:numPr>
        <w:spacing w:before="60" w:after="60"/>
      </w:pPr>
      <w:r>
        <w:rPr>
          <w:color w:val="1A1A1A"/>
        </w:rPr>
        <w:t>Phase 1 — Build &amp; Transcription Technique (mars – avr. 2026)</w:t>
      </w:r>
    </w:p>
    <w:p w14:paraId="06C5C14D" w14:textId="77777777" w:rsidR="00D7281E" w:rsidRDefault="00000000">
      <w:pPr>
        <w:pStyle w:val="Paragraphedeliste"/>
        <w:numPr>
          <w:ilvl w:val="0"/>
          <w:numId w:val="2"/>
        </w:numPr>
        <w:spacing w:before="60" w:after="60"/>
      </w:pPr>
      <w:r>
        <w:rPr>
          <w:color w:val="1A1A1A"/>
        </w:rPr>
        <w:t>Phase 2 — Intégration (SIT) &amp; Dry Run 1 (avr. – mai 2026)</w:t>
      </w:r>
    </w:p>
    <w:p w14:paraId="6B9560F7" w14:textId="77777777" w:rsidR="00D7281E" w:rsidRDefault="00000000">
      <w:pPr>
        <w:pStyle w:val="Paragraphedeliste"/>
        <w:numPr>
          <w:ilvl w:val="0"/>
          <w:numId w:val="2"/>
        </w:numPr>
        <w:spacing w:before="60" w:after="60"/>
      </w:pPr>
      <w:r>
        <w:rPr>
          <w:color w:val="1A1A1A"/>
        </w:rPr>
        <w:t>Phase 3 — UAT &amp; Validation Finale (mai – juin 2026)</w:t>
      </w:r>
    </w:p>
    <w:p w14:paraId="5CB5DFB3" w14:textId="77777777" w:rsidR="00D7281E" w:rsidRDefault="00000000">
      <w:pPr>
        <w:pStyle w:val="Paragraphedeliste"/>
        <w:numPr>
          <w:ilvl w:val="0"/>
          <w:numId w:val="2"/>
        </w:numPr>
        <w:spacing w:before="60" w:after="60"/>
      </w:pPr>
      <w:r>
        <w:rPr>
          <w:color w:val="1A1A1A"/>
        </w:rPr>
        <w:t>Phase 4 — Préparation Cutover (juin – juil. 2026)</w:t>
      </w:r>
    </w:p>
    <w:p w14:paraId="4853B0EA" w14:textId="77777777" w:rsidR="00D7281E" w:rsidRPr="00992B05" w:rsidRDefault="00000000">
      <w:pPr>
        <w:pStyle w:val="Paragraphedeliste"/>
        <w:numPr>
          <w:ilvl w:val="0"/>
          <w:numId w:val="2"/>
        </w:numPr>
        <w:spacing w:before="60" w:after="60"/>
        <w:rPr>
          <w:lang w:val="en-GB"/>
        </w:rPr>
      </w:pPr>
      <w:r w:rsidRPr="00992B05">
        <w:rPr>
          <w:color w:val="1A1A1A"/>
          <w:lang w:val="en-GB"/>
        </w:rPr>
        <w:t>Phase 5 — Go Live &amp; Hypercare (juil. – août 2026)</w:t>
      </w:r>
    </w:p>
    <w:p w14:paraId="4DB6E782" w14:textId="77777777" w:rsidR="00D7281E" w:rsidRPr="00992B05" w:rsidRDefault="00D7281E">
      <w:pPr>
        <w:rPr>
          <w:lang w:val="en-GB"/>
        </w:rPr>
      </w:pPr>
    </w:p>
    <w:p w14:paraId="7CDC52A5" w14:textId="77777777" w:rsidR="00D7281E" w:rsidRDefault="00000000">
      <w:pPr>
        <w:pStyle w:val="Titre2"/>
      </w:pPr>
      <w:bookmarkStart w:id="28" w:name="_Toc223740578"/>
      <w:r>
        <w:t>7.2 Mettre à jour l’avancement d’une tâche</w:t>
      </w:r>
      <w:bookmarkEnd w:id="28"/>
    </w:p>
    <w:p w14:paraId="2B5B7DC7" w14:textId="77777777" w:rsidR="00D7281E" w:rsidRDefault="00000000">
      <w:pPr>
        <w:spacing w:before="80" w:after="80" w:line="276" w:lineRule="auto"/>
        <w:jc w:val="both"/>
      </w:pPr>
      <w:r>
        <w:rPr>
          <w:color w:val="1A1A1A"/>
        </w:rPr>
        <w:t>Chaque tâche peut être mise à jour directement depuis le diagramme de Gantt :</w:t>
      </w:r>
    </w:p>
    <w:p w14:paraId="6FF4FC41" w14:textId="77777777" w:rsidR="00D7281E" w:rsidRDefault="00000000">
      <w:pPr>
        <w:pStyle w:val="Paragraphedeliste"/>
        <w:numPr>
          <w:ilvl w:val="0"/>
          <w:numId w:val="2"/>
        </w:numPr>
        <w:spacing w:before="60" w:after="60"/>
      </w:pPr>
      <w:r>
        <w:rPr>
          <w:color w:val="1A1A1A"/>
        </w:rPr>
        <w:t>Cliquez sur le bouton d’édition d’une tâche.</w:t>
      </w:r>
    </w:p>
    <w:p w14:paraId="247E35F6" w14:textId="77777777" w:rsidR="00D7281E" w:rsidRDefault="00000000">
      <w:pPr>
        <w:pStyle w:val="Paragraphedeliste"/>
        <w:numPr>
          <w:ilvl w:val="0"/>
          <w:numId w:val="2"/>
        </w:numPr>
        <w:spacing w:before="60" w:after="60"/>
      </w:pPr>
      <w:r>
        <w:rPr>
          <w:color w:val="1A1A1A"/>
        </w:rPr>
        <w:t>Modifiez les dates de début et de fin, le pourcentage d’avancement et le responsable.</w:t>
      </w:r>
    </w:p>
    <w:p w14:paraId="18E8EB06" w14:textId="77777777" w:rsidR="00D7281E" w:rsidRDefault="00000000">
      <w:pPr>
        <w:pStyle w:val="Paragraphedeliste"/>
        <w:numPr>
          <w:ilvl w:val="0"/>
          <w:numId w:val="2"/>
        </w:numPr>
        <w:spacing w:before="60" w:after="60"/>
      </w:pPr>
      <w:r>
        <w:rPr>
          <w:color w:val="1A1A1A"/>
        </w:rPr>
        <w:t>Pour les tâches détaillées, vous pouvez également gérer des sous-tâches avec leur propre taux d’avancement. Le pourcentage de la tâche parent se calcule automatiquement comme la moyenne de ses sous-tâches.</w:t>
      </w:r>
    </w:p>
    <w:p w14:paraId="3A8CF1B0" w14:textId="77777777" w:rsidR="00D7281E" w:rsidRDefault="00D7281E"/>
    <w:p w14:paraId="4C20C2BB" w14:textId="77777777" w:rsidR="00D7281E" w:rsidRDefault="00000000">
      <w:pPr>
        <w:pStyle w:val="Titre2"/>
      </w:pPr>
      <w:bookmarkStart w:id="29" w:name="_Toc223740579"/>
      <w:r>
        <w:t>7.3 Ajouter des tâches personnalisées</w:t>
      </w:r>
      <w:bookmarkEnd w:id="29"/>
    </w:p>
    <w:p w14:paraId="1FDB58F3" w14:textId="77777777" w:rsidR="00D7281E" w:rsidRDefault="00000000">
      <w:pPr>
        <w:spacing w:before="80" w:after="80" w:line="276" w:lineRule="auto"/>
        <w:jc w:val="both"/>
        <w:rPr>
          <w:color w:val="1A1A1A"/>
        </w:rPr>
      </w:pPr>
      <w:r>
        <w:rPr>
          <w:color w:val="1A1A1A"/>
        </w:rPr>
        <w:t>Il est possible d’ajouter des tâches ou des phases supplémentaires propres à l’organisation BOA CI via le bouton « + Ajouter tâche ». Ces tâches personnalisées sont distinguées par une étoile (★) dans le planning.</w:t>
      </w:r>
    </w:p>
    <w:p w14:paraId="7ECA11FE" w14:textId="5D4F2E91" w:rsidR="00992B05" w:rsidRDefault="00992B05">
      <w:pPr>
        <w:spacing w:before="80" w:after="80" w:line="276" w:lineRule="auto"/>
        <w:jc w:val="both"/>
      </w:pPr>
      <w:r w:rsidRPr="00992B05">
        <w:drawing>
          <wp:inline distT="0" distB="0" distL="0" distR="0" wp14:anchorId="41BA61D1" wp14:editId="237F291D">
            <wp:extent cx="6480810" cy="3399155"/>
            <wp:effectExtent l="0" t="0" r="0" b="0"/>
            <wp:docPr id="18906720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72078" name=""/>
                    <pic:cNvPicPr/>
                  </pic:nvPicPr>
                  <pic:blipFill>
                    <a:blip r:embed="rId21"/>
                    <a:stretch>
                      <a:fillRect/>
                    </a:stretch>
                  </pic:blipFill>
                  <pic:spPr>
                    <a:xfrm>
                      <a:off x="0" y="0"/>
                      <a:ext cx="6480810" cy="3399155"/>
                    </a:xfrm>
                    <a:prstGeom prst="rect">
                      <a:avLst/>
                    </a:prstGeom>
                  </pic:spPr>
                </pic:pic>
              </a:graphicData>
            </a:graphic>
          </wp:inline>
        </w:drawing>
      </w:r>
    </w:p>
    <w:p w14:paraId="3CF03406" w14:textId="77777777" w:rsidR="00D7281E" w:rsidRDefault="00000000">
      <w:r>
        <w:br w:type="page"/>
      </w:r>
    </w:p>
    <w:p w14:paraId="6608AA89" w14:textId="77777777" w:rsidR="00D7281E" w:rsidRDefault="00000000">
      <w:pPr>
        <w:pStyle w:val="Titre1"/>
      </w:pPr>
      <w:bookmarkStart w:id="30" w:name="_Toc223740580"/>
      <w:r>
        <w:lastRenderedPageBreak/>
        <w:t>8. Périmètre Modules</w:t>
      </w:r>
      <w:bookmarkEnd w:id="30"/>
    </w:p>
    <w:p w14:paraId="75833A3C" w14:textId="77777777" w:rsidR="00D7281E" w:rsidRDefault="00D7281E">
      <w:pPr>
        <w:pBdr>
          <w:bottom w:val="single" w:sz="8" w:space="1" w:color="E63329"/>
        </w:pBdr>
        <w:spacing w:before="80" w:after="80"/>
      </w:pPr>
    </w:p>
    <w:p w14:paraId="465E024A" w14:textId="77777777" w:rsidR="00D7281E" w:rsidRDefault="00D7281E"/>
    <w:p w14:paraId="1F8A9957" w14:textId="77777777" w:rsidR="00D7281E" w:rsidRDefault="00000000">
      <w:pPr>
        <w:spacing w:before="80" w:after="80" w:line="276" w:lineRule="auto"/>
        <w:jc w:val="both"/>
      </w:pPr>
      <w:r>
        <w:rPr>
          <w:color w:val="1A1A1A"/>
        </w:rPr>
        <w:t>Le module Périmètre Modules présente la cartographie fonctionnelle de tous les modules concernés par l’upgrade IGOR V4. Il permet de documenter la version cible, les fonctionnalités impactées et les enjeux de migration pour chaque sous-module.</w:t>
      </w:r>
    </w:p>
    <w:p w14:paraId="23296AE2" w14:textId="77777777" w:rsidR="00D7281E" w:rsidRDefault="00D7281E"/>
    <w:p w14:paraId="06F6367F" w14:textId="77777777" w:rsidR="00D7281E" w:rsidRDefault="00000000">
      <w:pPr>
        <w:pStyle w:val="Titre2"/>
      </w:pPr>
      <w:bookmarkStart w:id="31" w:name="_Toc223740581"/>
      <w:r>
        <w:t>8.1 Informations par module</w:t>
      </w:r>
      <w:bookmarkEnd w:id="31"/>
    </w:p>
    <w:p w14:paraId="2E956A2C" w14:textId="77777777" w:rsidR="00D7281E" w:rsidRDefault="00000000">
      <w:pPr>
        <w:spacing w:before="80" w:after="80" w:line="276" w:lineRule="auto"/>
        <w:jc w:val="both"/>
      </w:pPr>
      <w:r>
        <w:rPr>
          <w:color w:val="1A1A1A"/>
        </w:rPr>
        <w:t>Chaque entrée du périmètre décrit :</w:t>
      </w:r>
    </w:p>
    <w:p w14:paraId="3516F121" w14:textId="77777777" w:rsidR="00D7281E" w:rsidRDefault="00000000">
      <w:pPr>
        <w:pStyle w:val="Paragraphedeliste"/>
        <w:numPr>
          <w:ilvl w:val="0"/>
          <w:numId w:val="2"/>
        </w:numPr>
        <w:spacing w:before="60" w:after="60"/>
      </w:pPr>
      <w:r>
        <w:rPr>
          <w:color w:val="1A1A1A"/>
        </w:rPr>
        <w:t>Domaine et sous-module concerné.</w:t>
      </w:r>
    </w:p>
    <w:p w14:paraId="4C2D3BFB" w14:textId="77777777" w:rsidR="00D7281E" w:rsidRDefault="00000000">
      <w:pPr>
        <w:pStyle w:val="Paragraphedeliste"/>
        <w:numPr>
          <w:ilvl w:val="0"/>
          <w:numId w:val="2"/>
        </w:numPr>
        <w:spacing w:before="60" w:after="60"/>
      </w:pPr>
      <w:r>
        <w:rPr>
          <w:color w:val="1A1A1A"/>
        </w:rPr>
        <w:t>Version cible IGOR V4.</w:t>
      </w:r>
    </w:p>
    <w:p w14:paraId="7E62E079" w14:textId="77777777" w:rsidR="00D7281E" w:rsidRDefault="00000000">
      <w:pPr>
        <w:pStyle w:val="Paragraphedeliste"/>
        <w:numPr>
          <w:ilvl w:val="0"/>
          <w:numId w:val="2"/>
        </w:numPr>
        <w:spacing w:before="60" w:after="60"/>
      </w:pPr>
      <w:r>
        <w:rPr>
          <w:color w:val="1A1A1A"/>
        </w:rPr>
        <w:t>Fonctionnalités ou procédures impactées.</w:t>
      </w:r>
    </w:p>
    <w:p w14:paraId="324A8F6C" w14:textId="77777777" w:rsidR="00D7281E" w:rsidRDefault="00000000">
      <w:pPr>
        <w:pStyle w:val="Paragraphedeliste"/>
        <w:numPr>
          <w:ilvl w:val="0"/>
          <w:numId w:val="2"/>
        </w:numPr>
        <w:spacing w:before="60" w:after="60"/>
      </w:pPr>
      <w:r>
        <w:rPr>
          <w:color w:val="1A1A1A"/>
        </w:rPr>
        <w:t>Niveau d’impact sur le développement et sur la migration des données.</w:t>
      </w:r>
    </w:p>
    <w:p w14:paraId="716CF9AC" w14:textId="77777777" w:rsidR="00D7281E" w:rsidRDefault="00000000">
      <w:pPr>
        <w:pStyle w:val="Paragraphedeliste"/>
        <w:numPr>
          <w:ilvl w:val="0"/>
          <w:numId w:val="2"/>
        </w:numPr>
        <w:spacing w:before="60" w:after="60"/>
      </w:pPr>
      <w:r>
        <w:rPr>
          <w:color w:val="1A1A1A"/>
        </w:rPr>
        <w:t>Référence Bank Model (BM#1).</w:t>
      </w:r>
    </w:p>
    <w:p w14:paraId="7CB33AB6" w14:textId="77777777" w:rsidR="00D7281E" w:rsidRDefault="00000000">
      <w:pPr>
        <w:pStyle w:val="Paragraphedeliste"/>
        <w:numPr>
          <w:ilvl w:val="0"/>
          <w:numId w:val="2"/>
        </w:numPr>
        <w:spacing w:before="60" w:after="60"/>
      </w:pPr>
      <w:r>
        <w:rPr>
          <w:color w:val="1A1A1A"/>
        </w:rPr>
        <w:t>Commentaires libres.</w:t>
      </w:r>
    </w:p>
    <w:p w14:paraId="02E04272" w14:textId="77777777" w:rsidR="00D7281E" w:rsidRDefault="00D7281E"/>
    <w:p w14:paraId="7061B94C" w14:textId="77777777" w:rsidR="00D7281E" w:rsidRDefault="00000000">
      <w:pPr>
        <w:pStyle w:val="Titre2"/>
      </w:pPr>
      <w:bookmarkStart w:id="32" w:name="_Toc223740582"/>
      <w:r>
        <w:t>8.2 Modification du périmètre</w:t>
      </w:r>
      <w:bookmarkEnd w:id="32"/>
    </w:p>
    <w:p w14:paraId="700E870E" w14:textId="77777777" w:rsidR="00D7281E" w:rsidRDefault="00000000">
      <w:pPr>
        <w:spacing w:before="80" w:after="80" w:line="276" w:lineRule="auto"/>
        <w:jc w:val="both"/>
        <w:rPr>
          <w:color w:val="1A1A1A"/>
        </w:rPr>
      </w:pPr>
      <w:r>
        <w:rPr>
          <w:color w:val="1A1A1A"/>
        </w:rPr>
        <w:t>Les utilisateurs disposant des droits d’édition peuvent modifier les informations de chaque module directement dans le tableau. Des boutons « Ajouter » et « Supprimer » permettent de gérer les entrées du périmètre.</w:t>
      </w:r>
    </w:p>
    <w:p w14:paraId="54E04AF9" w14:textId="0F6553E2" w:rsidR="0049498D" w:rsidRDefault="0049498D">
      <w:pPr>
        <w:spacing w:before="80" w:after="80" w:line="276" w:lineRule="auto"/>
        <w:jc w:val="both"/>
      </w:pPr>
      <w:r w:rsidRPr="0049498D">
        <w:drawing>
          <wp:inline distT="0" distB="0" distL="0" distR="0" wp14:anchorId="3D4FC17F" wp14:editId="5BD7A009">
            <wp:extent cx="6480810" cy="3635375"/>
            <wp:effectExtent l="0" t="0" r="0" b="3175"/>
            <wp:docPr id="9739381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38150" name=""/>
                    <pic:cNvPicPr/>
                  </pic:nvPicPr>
                  <pic:blipFill>
                    <a:blip r:embed="rId22"/>
                    <a:stretch>
                      <a:fillRect/>
                    </a:stretch>
                  </pic:blipFill>
                  <pic:spPr>
                    <a:xfrm>
                      <a:off x="0" y="0"/>
                      <a:ext cx="6480810" cy="3635375"/>
                    </a:xfrm>
                    <a:prstGeom prst="rect">
                      <a:avLst/>
                    </a:prstGeom>
                  </pic:spPr>
                </pic:pic>
              </a:graphicData>
            </a:graphic>
          </wp:inline>
        </w:drawing>
      </w:r>
    </w:p>
    <w:p w14:paraId="3A46332E" w14:textId="77777777" w:rsidR="0049498D" w:rsidRDefault="0049498D">
      <w:pPr>
        <w:spacing w:before="80" w:after="80" w:line="276" w:lineRule="auto"/>
        <w:jc w:val="both"/>
      </w:pPr>
    </w:p>
    <w:p w14:paraId="78600AF6" w14:textId="77777777" w:rsidR="00D7281E" w:rsidRDefault="00000000">
      <w:r>
        <w:br w:type="page"/>
      </w:r>
    </w:p>
    <w:p w14:paraId="17916858" w14:textId="77777777" w:rsidR="00D7281E" w:rsidRDefault="00000000">
      <w:pPr>
        <w:pStyle w:val="Titre1"/>
      </w:pPr>
      <w:bookmarkStart w:id="33" w:name="_Toc223740583"/>
      <w:r>
        <w:lastRenderedPageBreak/>
        <w:t>9. Tableaux Croisés Dynamiques (TCD)</w:t>
      </w:r>
      <w:bookmarkEnd w:id="33"/>
    </w:p>
    <w:p w14:paraId="405CBDE1" w14:textId="77777777" w:rsidR="00D7281E" w:rsidRDefault="00D7281E">
      <w:pPr>
        <w:pBdr>
          <w:bottom w:val="single" w:sz="8" w:space="1" w:color="E63329"/>
        </w:pBdr>
        <w:spacing w:before="80" w:after="80"/>
      </w:pPr>
    </w:p>
    <w:p w14:paraId="40ED2646" w14:textId="77777777" w:rsidR="00D7281E" w:rsidRDefault="00D7281E"/>
    <w:p w14:paraId="64E2147C" w14:textId="77777777" w:rsidR="00D7281E" w:rsidRDefault="00000000">
      <w:pPr>
        <w:spacing w:before="80" w:after="80" w:line="276" w:lineRule="auto"/>
        <w:jc w:val="both"/>
      </w:pPr>
      <w:r>
        <w:rPr>
          <w:color w:val="1A1A1A"/>
        </w:rPr>
        <w:t>Le module d’Analyse offre une fonctionnalité de tableaux croisés dynamiques permettant d’analyser la matrice des 85 GAPs selon différents axes. Il est conçu pour faciliter les revues de programme et la préparation de reportings.</w:t>
      </w:r>
    </w:p>
    <w:p w14:paraId="5038B6B5" w14:textId="77777777" w:rsidR="00D7281E" w:rsidRDefault="00D7281E"/>
    <w:p w14:paraId="2AC6198B" w14:textId="77777777" w:rsidR="00D7281E" w:rsidRDefault="00000000">
      <w:pPr>
        <w:pStyle w:val="Titre2"/>
      </w:pPr>
      <w:bookmarkStart w:id="34" w:name="_Toc223740584"/>
      <w:r>
        <w:t>9.1 Générer un TCD</w:t>
      </w:r>
      <w:bookmarkEnd w:id="34"/>
    </w:p>
    <w:p w14:paraId="0CCEB088" w14:textId="77777777" w:rsidR="00D7281E" w:rsidRDefault="00000000">
      <w:pPr>
        <w:spacing w:before="80" w:after="80" w:line="276" w:lineRule="auto"/>
        <w:jc w:val="both"/>
      </w:pPr>
      <w:r>
        <w:rPr>
          <w:color w:val="1A1A1A"/>
        </w:rPr>
        <w:t>Pour créer un tableau croisé :</w:t>
      </w:r>
    </w:p>
    <w:p w14:paraId="70570C5F" w14:textId="77777777" w:rsidR="00D7281E" w:rsidRDefault="00000000">
      <w:pPr>
        <w:pStyle w:val="Paragraphedeliste"/>
        <w:numPr>
          <w:ilvl w:val="0"/>
          <w:numId w:val="2"/>
        </w:numPr>
        <w:spacing w:before="60" w:after="60"/>
      </w:pPr>
      <w:r>
        <w:rPr>
          <w:color w:val="1A1A1A"/>
        </w:rPr>
        <w:t>Sélectionnez la dimension « Lignes » parmi les attributs disponibles (Domaine, Priorité, Statut, Phase, Bank Model…).</w:t>
      </w:r>
    </w:p>
    <w:p w14:paraId="568296D7" w14:textId="77777777" w:rsidR="00D7281E" w:rsidRDefault="00000000">
      <w:pPr>
        <w:pStyle w:val="Paragraphedeliste"/>
        <w:numPr>
          <w:ilvl w:val="0"/>
          <w:numId w:val="2"/>
        </w:numPr>
        <w:spacing w:before="60" w:after="60"/>
      </w:pPr>
      <w:r>
        <w:rPr>
          <w:color w:val="1A1A1A"/>
        </w:rPr>
        <w:t>Sélectionnez optionnellement une dimension « Colonnes » pour croiser deux axes.</w:t>
      </w:r>
    </w:p>
    <w:p w14:paraId="6AE19988" w14:textId="77777777" w:rsidR="00D7281E" w:rsidRDefault="00000000">
      <w:pPr>
        <w:pStyle w:val="Paragraphedeliste"/>
        <w:numPr>
          <w:ilvl w:val="0"/>
          <w:numId w:val="2"/>
        </w:numPr>
        <w:spacing w:before="60" w:after="60"/>
      </w:pPr>
      <w:r>
        <w:rPr>
          <w:color w:val="1A1A1A"/>
        </w:rPr>
        <w:t>Choisissez la métrique à afficher (Nombre de GAPs, Nombre de P1, Répartition…).</w:t>
      </w:r>
    </w:p>
    <w:p w14:paraId="6BCBF808" w14:textId="77777777" w:rsidR="00D7281E" w:rsidRDefault="00000000">
      <w:pPr>
        <w:pStyle w:val="Paragraphedeliste"/>
        <w:numPr>
          <w:ilvl w:val="0"/>
          <w:numId w:val="2"/>
        </w:numPr>
        <w:spacing w:before="60" w:after="60"/>
      </w:pPr>
      <w:r>
        <w:rPr>
          <w:color w:val="1A1A1A"/>
        </w:rPr>
        <w:t>Cliquez sur « Générer » pour afficher le tableau.</w:t>
      </w:r>
    </w:p>
    <w:p w14:paraId="0AF72E0A" w14:textId="77777777" w:rsidR="00D7281E" w:rsidRDefault="00D7281E"/>
    <w:p w14:paraId="47ADF519" w14:textId="77777777" w:rsidR="00D7281E" w:rsidRDefault="00000000">
      <w:pPr>
        <w:pStyle w:val="Titre2"/>
      </w:pPr>
      <w:bookmarkStart w:id="35" w:name="_Toc223740585"/>
      <w:r>
        <w:t>9.2 Lecture des résultats</w:t>
      </w:r>
      <w:bookmarkEnd w:id="35"/>
    </w:p>
    <w:p w14:paraId="77A09426" w14:textId="77777777" w:rsidR="00D7281E" w:rsidRDefault="00000000">
      <w:pPr>
        <w:spacing w:before="80" w:after="80" w:line="276" w:lineRule="auto"/>
        <w:jc w:val="both"/>
        <w:rPr>
          <w:color w:val="1A1A1A"/>
        </w:rPr>
      </w:pPr>
      <w:r>
        <w:rPr>
          <w:color w:val="1A1A1A"/>
        </w:rPr>
        <w:t>Le tableau généré affiche les valeurs agrégées à l’intersection des dimensions sélectionnées, avec des totaux en ligne et en colonne. Ce module est particulièrement utile pour préparer les présentations COPIL.</w:t>
      </w:r>
    </w:p>
    <w:p w14:paraId="7D6FF01F" w14:textId="45896D7E" w:rsidR="0049498D" w:rsidRDefault="0049498D">
      <w:pPr>
        <w:spacing w:before="80" w:after="80" w:line="276" w:lineRule="auto"/>
        <w:jc w:val="both"/>
      </w:pPr>
      <w:r w:rsidRPr="0049498D">
        <w:drawing>
          <wp:inline distT="0" distB="0" distL="0" distR="0" wp14:anchorId="443A4B06" wp14:editId="0A142255">
            <wp:extent cx="6480810" cy="2259330"/>
            <wp:effectExtent l="0" t="0" r="0" b="7620"/>
            <wp:docPr id="18980634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63489" name=""/>
                    <pic:cNvPicPr/>
                  </pic:nvPicPr>
                  <pic:blipFill>
                    <a:blip r:embed="rId23"/>
                    <a:stretch>
                      <a:fillRect/>
                    </a:stretch>
                  </pic:blipFill>
                  <pic:spPr>
                    <a:xfrm>
                      <a:off x="0" y="0"/>
                      <a:ext cx="6480810" cy="2259330"/>
                    </a:xfrm>
                    <a:prstGeom prst="rect">
                      <a:avLst/>
                    </a:prstGeom>
                  </pic:spPr>
                </pic:pic>
              </a:graphicData>
            </a:graphic>
          </wp:inline>
        </w:drawing>
      </w:r>
    </w:p>
    <w:p w14:paraId="6975C355" w14:textId="77777777" w:rsidR="0049498D" w:rsidRDefault="0049498D">
      <w:r w:rsidRPr="0049498D">
        <w:drawing>
          <wp:inline distT="0" distB="0" distL="0" distR="0" wp14:anchorId="79066CD5" wp14:editId="4D62FCE8">
            <wp:extent cx="6480810" cy="2220595"/>
            <wp:effectExtent l="0" t="0" r="0" b="8255"/>
            <wp:docPr id="9365310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31000" name=""/>
                    <pic:cNvPicPr/>
                  </pic:nvPicPr>
                  <pic:blipFill>
                    <a:blip r:embed="rId24"/>
                    <a:stretch>
                      <a:fillRect/>
                    </a:stretch>
                  </pic:blipFill>
                  <pic:spPr>
                    <a:xfrm>
                      <a:off x="0" y="0"/>
                      <a:ext cx="6480810" cy="2220595"/>
                    </a:xfrm>
                    <a:prstGeom prst="rect">
                      <a:avLst/>
                    </a:prstGeom>
                  </pic:spPr>
                </pic:pic>
              </a:graphicData>
            </a:graphic>
          </wp:inline>
        </w:drawing>
      </w:r>
    </w:p>
    <w:p w14:paraId="66606E5D" w14:textId="1F8359D2" w:rsidR="00D7281E" w:rsidRDefault="0049498D">
      <w:r w:rsidRPr="0049498D">
        <w:lastRenderedPageBreak/>
        <w:drawing>
          <wp:inline distT="0" distB="0" distL="0" distR="0" wp14:anchorId="0D199CA4" wp14:editId="365953A8">
            <wp:extent cx="6480810" cy="2532380"/>
            <wp:effectExtent l="0" t="0" r="0" b="1270"/>
            <wp:docPr id="13325700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70015" name=""/>
                    <pic:cNvPicPr/>
                  </pic:nvPicPr>
                  <pic:blipFill>
                    <a:blip r:embed="rId25"/>
                    <a:stretch>
                      <a:fillRect/>
                    </a:stretch>
                  </pic:blipFill>
                  <pic:spPr>
                    <a:xfrm>
                      <a:off x="0" y="0"/>
                      <a:ext cx="6480810" cy="2532380"/>
                    </a:xfrm>
                    <a:prstGeom prst="rect">
                      <a:avLst/>
                    </a:prstGeom>
                  </pic:spPr>
                </pic:pic>
              </a:graphicData>
            </a:graphic>
          </wp:inline>
        </w:drawing>
      </w:r>
      <w:r w:rsidR="00000000">
        <w:br w:type="page"/>
      </w:r>
    </w:p>
    <w:p w14:paraId="1C76C9AB" w14:textId="77777777" w:rsidR="00D7281E" w:rsidRDefault="00000000">
      <w:pPr>
        <w:pStyle w:val="Titre1"/>
      </w:pPr>
      <w:bookmarkStart w:id="36" w:name="_Toc223740586"/>
      <w:r>
        <w:lastRenderedPageBreak/>
        <w:t>10. Fonctionnalités d’Export</w:t>
      </w:r>
      <w:bookmarkEnd w:id="36"/>
    </w:p>
    <w:p w14:paraId="14235D78" w14:textId="77777777" w:rsidR="00D7281E" w:rsidRDefault="00D7281E">
      <w:pPr>
        <w:pBdr>
          <w:bottom w:val="single" w:sz="8" w:space="1" w:color="E63329"/>
        </w:pBdr>
        <w:spacing w:before="80" w:after="80"/>
      </w:pPr>
    </w:p>
    <w:p w14:paraId="2BC58ED9" w14:textId="77777777" w:rsidR="00D7281E" w:rsidRDefault="00D7281E"/>
    <w:p w14:paraId="5505F4E5" w14:textId="77777777" w:rsidR="00D7281E" w:rsidRDefault="00000000">
      <w:pPr>
        <w:spacing w:before="80" w:after="80" w:line="276" w:lineRule="auto"/>
        <w:jc w:val="both"/>
      </w:pPr>
      <w:r>
        <w:rPr>
          <w:color w:val="1A1A1A"/>
        </w:rPr>
        <w:t>Chaque module de l’outil dispose d’un bouton d’export permettant de télécharger les données dans trois formats différents. Ces exports sont prêts à diffuser et respectent la charte graphique CBS.</w:t>
      </w:r>
    </w:p>
    <w:p w14:paraId="6090DBC4" w14:textId="77777777" w:rsidR="00D7281E" w:rsidRDefault="00D7281E"/>
    <w:p w14:paraId="304BE198" w14:textId="77777777" w:rsidR="00D7281E" w:rsidRDefault="00000000">
      <w:pPr>
        <w:pStyle w:val="Titre2"/>
      </w:pPr>
      <w:bookmarkStart w:id="37" w:name="_Toc223740587"/>
      <w:r>
        <w:t>10.1 Formats disponibles</w:t>
      </w:r>
      <w:bookmarkEnd w:id="37"/>
    </w:p>
    <w:p w14:paraId="6A1A5391" w14:textId="77777777" w:rsidR="00D7281E" w:rsidRDefault="00000000">
      <w:pPr>
        <w:pStyle w:val="Paragraphedeliste"/>
        <w:numPr>
          <w:ilvl w:val="0"/>
          <w:numId w:val="2"/>
        </w:numPr>
        <w:spacing w:before="60" w:after="60"/>
      </w:pPr>
      <w:r>
        <w:rPr>
          <w:color w:val="1A1A1A"/>
        </w:rPr>
        <w:t>CSV : format de données brutes, compatible avec Excel et tout tableur. Idéal pour des traitements complémentaires.</w:t>
      </w:r>
    </w:p>
    <w:p w14:paraId="0F04C93B" w14:textId="77777777" w:rsidR="00D7281E" w:rsidRDefault="00000000">
      <w:pPr>
        <w:pStyle w:val="Paragraphedeliste"/>
        <w:numPr>
          <w:ilvl w:val="0"/>
          <w:numId w:val="2"/>
        </w:numPr>
        <w:spacing w:before="60" w:after="60"/>
      </w:pPr>
      <w:r>
        <w:rPr>
          <w:color w:val="1A1A1A"/>
        </w:rPr>
        <w:t>Excel (.xlsx) : export formaté aux couleurs CBS. Inclut automatiquement un onglet « Tableau de Bord » avec les KPIs et des graphiques visuels (barres de progression par catégorie, timeline des phases).</w:t>
      </w:r>
    </w:p>
    <w:p w14:paraId="45A890F5" w14:textId="77777777" w:rsidR="00D7281E" w:rsidRDefault="00000000">
      <w:pPr>
        <w:pStyle w:val="Paragraphedeliste"/>
        <w:numPr>
          <w:ilvl w:val="0"/>
          <w:numId w:val="2"/>
        </w:numPr>
        <w:spacing w:before="60" w:after="60"/>
      </w:pPr>
      <w:r>
        <w:rPr>
          <w:color w:val="1A1A1A"/>
        </w:rPr>
        <w:t>PDF : document mise en page aux couleurs CBS, avec en-tête, pied de page paginé et tableau formaté. Prêt pour impression ou diffusion.</w:t>
      </w:r>
    </w:p>
    <w:p w14:paraId="6ECDED81" w14:textId="77777777" w:rsidR="00D7281E" w:rsidRDefault="00D7281E"/>
    <w:p w14:paraId="6D1D5A48" w14:textId="77777777" w:rsidR="00D7281E" w:rsidRDefault="00000000">
      <w:pPr>
        <w:pStyle w:val="Titre2"/>
      </w:pPr>
      <w:bookmarkStart w:id="38" w:name="_Toc223740588"/>
      <w:r>
        <w:t>10.2 Contenu de l’onglet Tableau de Bord Excel</w:t>
      </w:r>
      <w:bookmarkEnd w:id="38"/>
    </w:p>
    <w:p w14:paraId="1A1D7611" w14:textId="77777777" w:rsidR="00D7281E" w:rsidRDefault="00000000">
      <w:pPr>
        <w:spacing w:before="80" w:after="80" w:line="276" w:lineRule="auto"/>
        <w:jc w:val="both"/>
      </w:pPr>
      <w:r>
        <w:rPr>
          <w:color w:val="1A1A1A"/>
        </w:rPr>
        <w:t>Lors de tout export Excel, un premier onglet « Tableau de Bord » est automatiquement généré et contient :</w:t>
      </w:r>
    </w:p>
    <w:p w14:paraId="77473207" w14:textId="77777777" w:rsidR="00D7281E" w:rsidRDefault="00000000">
      <w:pPr>
        <w:pStyle w:val="Paragraphedeliste"/>
        <w:numPr>
          <w:ilvl w:val="0"/>
          <w:numId w:val="2"/>
        </w:numPr>
        <w:spacing w:before="60" w:after="60"/>
      </w:pPr>
      <w:r>
        <w:rPr>
          <w:color w:val="1A1A1A"/>
        </w:rPr>
        <w:t>4 cartes KPIs (GAPs, Arbitrages, Actions, Compte à rebours Go Live).</w:t>
      </w:r>
    </w:p>
    <w:p w14:paraId="01573E2B" w14:textId="77777777" w:rsidR="00D7281E" w:rsidRDefault="00000000">
      <w:pPr>
        <w:pStyle w:val="Paragraphedeliste"/>
        <w:numPr>
          <w:ilvl w:val="0"/>
          <w:numId w:val="2"/>
        </w:numPr>
        <w:spacing w:before="60" w:after="60"/>
      </w:pPr>
      <w:r>
        <w:rPr>
          <w:color w:val="1A1A1A"/>
        </w:rPr>
        <w:t>Graphique à barres : répartition des décisions d’arbitrage.</w:t>
      </w:r>
    </w:p>
    <w:p w14:paraId="0AF8A269" w14:textId="77777777" w:rsidR="00D7281E" w:rsidRDefault="00000000">
      <w:pPr>
        <w:pStyle w:val="Paragraphedeliste"/>
        <w:numPr>
          <w:ilvl w:val="0"/>
          <w:numId w:val="2"/>
        </w:numPr>
        <w:spacing w:before="60" w:after="60"/>
      </w:pPr>
      <w:r>
        <w:rPr>
          <w:color w:val="1A1A1A"/>
        </w:rPr>
        <w:t>Graphique à barres : statut RAG des actions.</w:t>
      </w:r>
    </w:p>
    <w:p w14:paraId="7F7B3EC1" w14:textId="77777777" w:rsidR="00D7281E" w:rsidRDefault="00000000">
      <w:pPr>
        <w:pStyle w:val="Paragraphedeliste"/>
        <w:numPr>
          <w:ilvl w:val="0"/>
          <w:numId w:val="2"/>
        </w:numPr>
        <w:spacing w:before="60" w:after="60"/>
      </w:pPr>
      <w:r>
        <w:rPr>
          <w:color w:val="1A1A1A"/>
        </w:rPr>
        <w:t>Graphique à barres : distribution des GAPs P1 par domaine.</w:t>
      </w:r>
    </w:p>
    <w:p w14:paraId="362368B0" w14:textId="77777777" w:rsidR="00D7281E" w:rsidRDefault="00000000">
      <w:pPr>
        <w:pStyle w:val="Paragraphedeliste"/>
        <w:numPr>
          <w:ilvl w:val="0"/>
          <w:numId w:val="2"/>
        </w:numPr>
        <w:spacing w:before="60" w:after="60"/>
      </w:pPr>
      <w:r>
        <w:rPr>
          <w:color w:val="1A1A1A"/>
        </w:rPr>
        <w:t>Timeline visuelle : phases clés du retroplanning avec repère Go Live.</w:t>
      </w:r>
    </w:p>
    <w:p w14:paraId="0773FFD5" w14:textId="77777777" w:rsidR="00D7281E" w:rsidRDefault="00D7281E"/>
    <w:p w14:paraId="082A4455" w14:textId="77777777" w:rsidR="00D7281E" w:rsidRDefault="00000000">
      <w:pPr>
        <w:pStyle w:val="Titre2"/>
      </w:pPr>
      <w:bookmarkStart w:id="39" w:name="_Toc223740589"/>
      <w:r>
        <w:t>10.3 Comment exporter</w:t>
      </w:r>
      <w:bookmarkEnd w:id="39"/>
    </w:p>
    <w:p w14:paraId="588C1BF6" w14:textId="77777777" w:rsidR="00D7281E" w:rsidRDefault="00000000">
      <w:pPr>
        <w:spacing w:before="80" w:after="80" w:line="276" w:lineRule="auto"/>
        <w:jc w:val="both"/>
      </w:pPr>
      <w:r>
        <w:rPr>
          <w:color w:val="1A1A1A"/>
        </w:rPr>
        <w:t>Pour exporter les données d’un module :</w:t>
      </w:r>
    </w:p>
    <w:p w14:paraId="12199738" w14:textId="77777777" w:rsidR="00D7281E" w:rsidRDefault="00000000">
      <w:pPr>
        <w:pStyle w:val="Paragraphedeliste"/>
        <w:numPr>
          <w:ilvl w:val="0"/>
          <w:numId w:val="2"/>
        </w:numPr>
        <w:spacing w:before="60" w:after="60"/>
      </w:pPr>
      <w:r>
        <w:rPr>
          <w:color w:val="1A1A1A"/>
        </w:rPr>
        <w:t>Naviguez vers le module souhaité (Arbitrages, Actions, GAPs, etc.).</w:t>
      </w:r>
    </w:p>
    <w:p w14:paraId="7ACAF391" w14:textId="77777777" w:rsidR="00D7281E" w:rsidRDefault="00000000">
      <w:pPr>
        <w:pStyle w:val="Paragraphedeliste"/>
        <w:numPr>
          <w:ilvl w:val="0"/>
          <w:numId w:val="2"/>
        </w:numPr>
        <w:spacing w:before="60" w:after="60"/>
      </w:pPr>
      <w:r>
        <w:rPr>
          <w:color w:val="1A1A1A"/>
        </w:rPr>
        <w:t>Cliquez sur le bouton « Exporter » situé en haut à droite de la section.</w:t>
      </w:r>
    </w:p>
    <w:p w14:paraId="56EEF2AB" w14:textId="77777777" w:rsidR="00D7281E" w:rsidRDefault="00000000">
      <w:pPr>
        <w:pStyle w:val="Paragraphedeliste"/>
        <w:numPr>
          <w:ilvl w:val="0"/>
          <w:numId w:val="2"/>
        </w:numPr>
        <w:spacing w:before="60" w:after="60"/>
      </w:pPr>
      <w:r>
        <w:rPr>
          <w:color w:val="1A1A1A"/>
        </w:rPr>
        <w:t>Sélectionnez le format souhaité : CSV, Excel ou PDF.</w:t>
      </w:r>
    </w:p>
    <w:p w14:paraId="27E060AA" w14:textId="77777777" w:rsidR="00D7281E" w:rsidRDefault="00000000">
      <w:pPr>
        <w:pStyle w:val="Paragraphedeliste"/>
        <w:numPr>
          <w:ilvl w:val="0"/>
          <w:numId w:val="2"/>
        </w:numPr>
        <w:spacing w:before="60" w:after="60"/>
      </w:pPr>
      <w:r>
        <w:rPr>
          <w:color w:val="1A1A1A"/>
        </w:rPr>
        <w:t>Le fichier est téléchargé automatiquement sur votre ordinateur.</w:t>
      </w:r>
    </w:p>
    <w:p w14:paraId="65E92BBA" w14:textId="77777777" w:rsidR="00D7281E" w:rsidRDefault="00D7281E"/>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6"/>
      </w:tblGrid>
      <w:tr w:rsidR="00D7281E" w14:paraId="464B967C" w14:textId="77777777">
        <w:tblPrEx>
          <w:tblCellMar>
            <w:top w:w="0" w:type="dxa"/>
            <w:bottom w:w="0" w:type="dxa"/>
          </w:tblCellMar>
        </w:tblPrEx>
        <w:tc>
          <w:tcPr>
            <w:tcW w:w="10206" w:type="dxa"/>
            <w:tcBorders>
              <w:top w:val="none" w:sz="0" w:space="0" w:color="FFFFFF"/>
              <w:left w:val="none" w:sz="0" w:space="0" w:color="FFFFFF"/>
              <w:bottom w:val="none" w:sz="0" w:space="0" w:color="FFFFFF"/>
              <w:right w:val="none" w:sz="0" w:space="0" w:color="FFFFFF"/>
            </w:tcBorders>
            <w:shd w:val="clear" w:color="auto" w:fill="1F3864"/>
            <w:tcMar>
              <w:top w:w="100" w:type="dxa"/>
              <w:left w:w="180" w:type="dxa"/>
              <w:bottom w:w="100" w:type="dxa"/>
              <w:right w:w="180" w:type="dxa"/>
            </w:tcMar>
          </w:tcPr>
          <w:p w14:paraId="3D3F73D5" w14:textId="77777777" w:rsidR="00D7281E" w:rsidRDefault="00000000">
            <w:r>
              <w:rPr>
                <w:b/>
                <w:bCs/>
                <w:color w:val="FFFFFF"/>
                <w:sz w:val="22"/>
                <w:szCs w:val="22"/>
              </w:rPr>
              <w:t>Bonne pratique</w:t>
            </w:r>
          </w:p>
        </w:tc>
      </w:tr>
      <w:tr w:rsidR="00D7281E" w14:paraId="0721A7DE" w14:textId="77777777">
        <w:tblPrEx>
          <w:tblCellMar>
            <w:top w:w="0" w:type="dxa"/>
            <w:bottom w:w="0" w:type="dxa"/>
          </w:tblCellMar>
        </w:tblPrEx>
        <w:tc>
          <w:tcPr>
            <w:tcW w:w="10206" w:type="dxa"/>
            <w:tcBorders>
              <w:top w:val="none" w:sz="0" w:space="0" w:color="FFFFFF"/>
              <w:left w:val="none" w:sz="0" w:space="0" w:color="FFFFFF"/>
              <w:bottom w:val="none" w:sz="0" w:space="0" w:color="FFFFFF"/>
              <w:right w:val="none" w:sz="0" w:space="0" w:color="FFFFFF"/>
            </w:tcBorders>
            <w:shd w:val="clear" w:color="auto" w:fill="E8EDF5"/>
            <w:tcMar>
              <w:top w:w="70" w:type="dxa"/>
              <w:left w:w="300" w:type="dxa"/>
              <w:bottom w:w="70" w:type="dxa"/>
              <w:right w:w="180" w:type="dxa"/>
            </w:tcMar>
          </w:tcPr>
          <w:p w14:paraId="5CD8E04C" w14:textId="77777777" w:rsidR="00D7281E" w:rsidRDefault="00000000">
            <w:r>
              <w:rPr>
                <w:b/>
                <w:bCs/>
                <w:color w:val="1F3864"/>
              </w:rPr>
              <w:t xml:space="preserve">•  </w:t>
            </w:r>
            <w:r>
              <w:rPr>
                <w:color w:val="1A1A1A"/>
              </w:rPr>
              <w:t>Utilisez le format Excel pour les présentations COPIL et les revues de programme.</w:t>
            </w:r>
          </w:p>
        </w:tc>
      </w:tr>
      <w:tr w:rsidR="00D7281E" w14:paraId="587F91F8" w14:textId="77777777">
        <w:tblPrEx>
          <w:tblCellMar>
            <w:top w:w="0" w:type="dxa"/>
            <w:bottom w:w="0" w:type="dxa"/>
          </w:tblCellMar>
        </w:tblPrEx>
        <w:tc>
          <w:tcPr>
            <w:tcW w:w="10206" w:type="dxa"/>
            <w:tcBorders>
              <w:top w:val="none" w:sz="0" w:space="0" w:color="FFFFFF"/>
              <w:left w:val="none" w:sz="0" w:space="0" w:color="FFFFFF"/>
              <w:bottom w:val="none" w:sz="0" w:space="0" w:color="FFFFFF"/>
              <w:right w:val="none" w:sz="0" w:space="0" w:color="FFFFFF"/>
            </w:tcBorders>
            <w:shd w:val="clear" w:color="auto" w:fill="E8EDF5"/>
            <w:tcMar>
              <w:top w:w="70" w:type="dxa"/>
              <w:left w:w="300" w:type="dxa"/>
              <w:bottom w:w="70" w:type="dxa"/>
              <w:right w:w="180" w:type="dxa"/>
            </w:tcMar>
          </w:tcPr>
          <w:p w14:paraId="3131A479" w14:textId="77777777" w:rsidR="00D7281E" w:rsidRDefault="00000000">
            <w:r>
              <w:rPr>
                <w:b/>
                <w:bCs/>
                <w:color w:val="1F3864"/>
              </w:rPr>
              <w:t xml:space="preserve">•  </w:t>
            </w:r>
            <w:r>
              <w:rPr>
                <w:color w:val="1A1A1A"/>
              </w:rPr>
              <w:t>Utilisez le format PDF pour les communications officielles et les archives.</w:t>
            </w:r>
          </w:p>
        </w:tc>
      </w:tr>
      <w:tr w:rsidR="00D7281E" w14:paraId="42540EE0" w14:textId="77777777">
        <w:tblPrEx>
          <w:tblCellMar>
            <w:top w:w="0" w:type="dxa"/>
            <w:bottom w:w="0" w:type="dxa"/>
          </w:tblCellMar>
        </w:tblPrEx>
        <w:tc>
          <w:tcPr>
            <w:tcW w:w="10206" w:type="dxa"/>
            <w:tcBorders>
              <w:top w:val="none" w:sz="0" w:space="0" w:color="FFFFFF"/>
              <w:left w:val="none" w:sz="0" w:space="0" w:color="FFFFFF"/>
              <w:bottom w:val="none" w:sz="0" w:space="0" w:color="FFFFFF"/>
              <w:right w:val="none" w:sz="0" w:space="0" w:color="FFFFFF"/>
            </w:tcBorders>
            <w:shd w:val="clear" w:color="auto" w:fill="E8EDF5"/>
            <w:tcMar>
              <w:top w:w="70" w:type="dxa"/>
              <w:left w:w="300" w:type="dxa"/>
              <w:bottom w:w="70" w:type="dxa"/>
              <w:right w:w="180" w:type="dxa"/>
            </w:tcMar>
          </w:tcPr>
          <w:p w14:paraId="310FB308" w14:textId="77777777" w:rsidR="00D7281E" w:rsidRDefault="00000000">
            <w:r>
              <w:rPr>
                <w:b/>
                <w:bCs/>
                <w:color w:val="1F3864"/>
              </w:rPr>
              <w:t xml:space="preserve">•  </w:t>
            </w:r>
            <w:r>
              <w:rPr>
                <w:color w:val="1A1A1A"/>
              </w:rPr>
              <w:t>Utilisez le format CSV pour les analyses complémentaires dans votre propre outil.</w:t>
            </w:r>
          </w:p>
        </w:tc>
      </w:tr>
    </w:tbl>
    <w:p w14:paraId="2DCB8077" w14:textId="77777777" w:rsidR="00D7281E" w:rsidRDefault="00000000">
      <w:r>
        <w:br w:type="page"/>
      </w:r>
    </w:p>
    <w:p w14:paraId="730C2DF1" w14:textId="77777777" w:rsidR="00D7281E" w:rsidRDefault="00000000">
      <w:pPr>
        <w:pStyle w:val="Titre1"/>
      </w:pPr>
      <w:bookmarkStart w:id="40" w:name="_Toc223740590"/>
      <w:r>
        <w:lastRenderedPageBreak/>
        <w:t>11. Gestion des Données et Sauvegarde</w:t>
      </w:r>
      <w:bookmarkEnd w:id="40"/>
    </w:p>
    <w:p w14:paraId="354B7927" w14:textId="77777777" w:rsidR="00D7281E" w:rsidRDefault="00D7281E">
      <w:pPr>
        <w:pBdr>
          <w:bottom w:val="single" w:sz="8" w:space="1" w:color="E63329"/>
        </w:pBdr>
        <w:spacing w:before="80" w:after="80"/>
      </w:pPr>
    </w:p>
    <w:p w14:paraId="2B7397B9" w14:textId="77777777" w:rsidR="00D7281E" w:rsidRDefault="00D7281E"/>
    <w:p w14:paraId="0C9063C9" w14:textId="77777777" w:rsidR="00D7281E" w:rsidRDefault="00000000">
      <w:pPr>
        <w:spacing w:before="80" w:after="80" w:line="276" w:lineRule="auto"/>
        <w:jc w:val="both"/>
      </w:pPr>
      <w:r>
        <w:rPr>
          <w:color w:val="1A1A1A"/>
        </w:rPr>
        <w:t>Toutes les modifications effectuées dans l’outil sont sauvegardées automatiquement. Il n’est pas nécessaire de cliquer sur un bouton « Sauvegarder » général.</w:t>
      </w:r>
    </w:p>
    <w:p w14:paraId="1A50C5C0" w14:textId="77777777" w:rsidR="00D7281E" w:rsidRDefault="00D7281E"/>
    <w:p w14:paraId="27BF2547" w14:textId="77777777" w:rsidR="00D7281E" w:rsidRDefault="00000000">
      <w:pPr>
        <w:pStyle w:val="Titre2"/>
      </w:pPr>
      <w:bookmarkStart w:id="41" w:name="_Toc223740591"/>
      <w:r>
        <w:t>11.1 Sauvegarde automatique</w:t>
      </w:r>
      <w:bookmarkEnd w:id="41"/>
    </w:p>
    <w:p w14:paraId="6B05D60E" w14:textId="77777777" w:rsidR="00D7281E" w:rsidRDefault="00000000">
      <w:pPr>
        <w:spacing w:before="80" w:after="80" w:line="276" w:lineRule="auto"/>
        <w:jc w:val="both"/>
      </w:pPr>
      <w:r>
        <w:rPr>
          <w:color w:val="1A1A1A"/>
        </w:rPr>
        <w:t>L’outil synchronise automatiquement les données après chaque modification. Un indicateur de statut de connexion est visible en haut de l’écran et indique l’état de la synchronisation :</w:t>
      </w:r>
    </w:p>
    <w:p w14:paraId="59F1B8F1" w14:textId="77777777" w:rsidR="00D7281E" w:rsidRDefault="00000000">
      <w:pPr>
        <w:pStyle w:val="Paragraphedeliste"/>
        <w:numPr>
          <w:ilvl w:val="0"/>
          <w:numId w:val="2"/>
        </w:numPr>
        <w:spacing w:before="60" w:after="60"/>
      </w:pPr>
      <w:r>
        <w:rPr>
          <w:color w:val="1A1A1A"/>
        </w:rPr>
        <w:t>● Vert : données synchronisées en temps réel avec la base de données.</w:t>
      </w:r>
    </w:p>
    <w:p w14:paraId="2950D815" w14:textId="77777777" w:rsidR="00D7281E" w:rsidRDefault="00000000">
      <w:pPr>
        <w:pStyle w:val="Paragraphedeliste"/>
        <w:numPr>
          <w:ilvl w:val="0"/>
          <w:numId w:val="2"/>
        </w:numPr>
        <w:spacing w:before="60" w:after="60"/>
      </w:pPr>
      <w:r>
        <w:rPr>
          <w:color w:val="1A1A1A"/>
        </w:rPr>
        <w:t>● Orange : synchronisation en cours.</w:t>
      </w:r>
    </w:p>
    <w:p w14:paraId="1D7E7200" w14:textId="77777777" w:rsidR="00D7281E" w:rsidRPr="0049498D" w:rsidRDefault="00000000">
      <w:pPr>
        <w:pStyle w:val="Paragraphedeliste"/>
        <w:numPr>
          <w:ilvl w:val="0"/>
          <w:numId w:val="2"/>
        </w:numPr>
        <w:spacing w:before="60" w:after="60"/>
      </w:pPr>
      <w:r>
        <w:rPr>
          <w:color w:val="1A1A1A"/>
        </w:rPr>
        <w:t>● Gris : mode hors ligne (données conservées localement).</w:t>
      </w:r>
    </w:p>
    <w:p w14:paraId="248B80E1" w14:textId="4CB7C6DA" w:rsidR="0049498D" w:rsidRDefault="0049498D" w:rsidP="0049498D">
      <w:pPr>
        <w:spacing w:before="60" w:after="60"/>
      </w:pPr>
      <w:r w:rsidRPr="0049498D">
        <w:drawing>
          <wp:inline distT="0" distB="0" distL="0" distR="0" wp14:anchorId="41547D26" wp14:editId="041058B6">
            <wp:extent cx="6480810" cy="295910"/>
            <wp:effectExtent l="0" t="0" r="0" b="8890"/>
            <wp:docPr id="16411833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83332" name=""/>
                    <pic:cNvPicPr/>
                  </pic:nvPicPr>
                  <pic:blipFill>
                    <a:blip r:embed="rId26"/>
                    <a:stretch>
                      <a:fillRect/>
                    </a:stretch>
                  </pic:blipFill>
                  <pic:spPr>
                    <a:xfrm>
                      <a:off x="0" y="0"/>
                      <a:ext cx="6480810" cy="295910"/>
                    </a:xfrm>
                    <a:prstGeom prst="rect">
                      <a:avLst/>
                    </a:prstGeom>
                  </pic:spPr>
                </pic:pic>
              </a:graphicData>
            </a:graphic>
          </wp:inline>
        </w:drawing>
      </w:r>
    </w:p>
    <w:p w14:paraId="16E831B6" w14:textId="77777777" w:rsidR="00D7281E" w:rsidRDefault="00D7281E"/>
    <w:p w14:paraId="64C7C012" w14:textId="77777777" w:rsidR="00D7281E" w:rsidRDefault="00000000">
      <w:pPr>
        <w:pStyle w:val="Titre2"/>
      </w:pPr>
      <w:bookmarkStart w:id="42" w:name="_Toc223740592"/>
      <w:r>
        <w:t>11.2 Mode hors ligne</w:t>
      </w:r>
      <w:bookmarkEnd w:id="42"/>
    </w:p>
    <w:p w14:paraId="5E207224" w14:textId="77777777" w:rsidR="00D7281E" w:rsidRDefault="00000000">
      <w:pPr>
        <w:spacing w:before="80" w:after="80" w:line="276" w:lineRule="auto"/>
        <w:jc w:val="both"/>
      </w:pPr>
      <w:r>
        <w:rPr>
          <w:color w:val="1A1A1A"/>
        </w:rPr>
        <w:t>En cas d’indisponibilité du réseau, l’outil fonctionne en mode local : les données sont conservées dans le navigateur et seront synchronisées dès que la connexion sera rétablie.</w:t>
      </w:r>
    </w:p>
    <w:p w14:paraId="1DC7B5BB" w14:textId="77777777" w:rsidR="00D7281E" w:rsidRDefault="00D7281E"/>
    <w:p w14:paraId="11939AEE" w14:textId="77777777" w:rsidR="00D7281E" w:rsidRDefault="00000000">
      <w:pPr>
        <w:pStyle w:val="Titre2"/>
      </w:pPr>
      <w:bookmarkStart w:id="43" w:name="_Toc223740593"/>
      <w:r>
        <w:t>11.3 Journaux de connexion (administrateurs)</w:t>
      </w:r>
      <w:bookmarkEnd w:id="43"/>
    </w:p>
    <w:p w14:paraId="66AB67B0" w14:textId="77777777" w:rsidR="00D7281E" w:rsidRDefault="00000000">
      <w:pPr>
        <w:spacing w:before="80" w:after="80" w:line="276" w:lineRule="auto"/>
        <w:jc w:val="both"/>
      </w:pPr>
      <w:r>
        <w:rPr>
          <w:color w:val="1A1A1A"/>
        </w:rPr>
        <w:t>Les administrateurs ont accès aux journaux de connexion depuis les outils d’administration. Ces journaux permettent de suivre les accès à l’application et de s’assurer que seules les personnes autorisées utilisent l’outil.</w:t>
      </w:r>
    </w:p>
    <w:p w14:paraId="58B5B2DD" w14:textId="77777777" w:rsidR="00D7281E" w:rsidRDefault="00000000">
      <w:r>
        <w:br w:type="page"/>
      </w:r>
    </w:p>
    <w:p w14:paraId="4D9B9FA7" w14:textId="77777777" w:rsidR="00D7281E" w:rsidRDefault="00000000">
      <w:pPr>
        <w:pStyle w:val="Titre1"/>
      </w:pPr>
      <w:bookmarkStart w:id="44" w:name="_Toc223740594"/>
      <w:r>
        <w:lastRenderedPageBreak/>
        <w:t>12. Bonnes Pratiques et Recommandations</w:t>
      </w:r>
      <w:bookmarkEnd w:id="44"/>
    </w:p>
    <w:p w14:paraId="66489B90" w14:textId="77777777" w:rsidR="00D7281E" w:rsidRDefault="00D7281E">
      <w:pPr>
        <w:pBdr>
          <w:bottom w:val="single" w:sz="8" w:space="1" w:color="E63329"/>
        </w:pBdr>
        <w:spacing w:before="80" w:after="80"/>
      </w:pPr>
    </w:p>
    <w:p w14:paraId="0A84D19C" w14:textId="77777777" w:rsidR="00D7281E" w:rsidRDefault="00D7281E"/>
    <w:p w14:paraId="246A0F89" w14:textId="77777777" w:rsidR="00D7281E" w:rsidRDefault="00000000">
      <w:pPr>
        <w:spacing w:before="80" w:after="80" w:line="276" w:lineRule="auto"/>
        <w:jc w:val="both"/>
      </w:pPr>
      <w:r>
        <w:rPr>
          <w:color w:val="1A1A1A"/>
        </w:rPr>
        <w:t>Pour tirer le meilleur parti de l’outil de pilotage, voici les recommandations de l’équipe CBS.</w:t>
      </w:r>
    </w:p>
    <w:p w14:paraId="13E2C7A6" w14:textId="77777777" w:rsidR="00D7281E" w:rsidRDefault="00D7281E"/>
    <w:p w14:paraId="7E11ECB7" w14:textId="77777777" w:rsidR="00D7281E" w:rsidRDefault="00000000">
      <w:pPr>
        <w:pStyle w:val="Titre2"/>
      </w:pPr>
      <w:bookmarkStart w:id="45" w:name="_Toc223740595"/>
      <w:r>
        <w:t>12.1 Fréquence de mise à jour</w:t>
      </w:r>
      <w:bookmarkEnd w:id="45"/>
    </w:p>
    <w:p w14:paraId="10B31847" w14:textId="77777777" w:rsidR="00D7281E" w:rsidRDefault="00000000">
      <w:pPr>
        <w:pStyle w:val="Paragraphedeliste"/>
        <w:numPr>
          <w:ilvl w:val="0"/>
          <w:numId w:val="2"/>
        </w:numPr>
        <w:spacing w:before="60" w:after="60"/>
      </w:pPr>
      <w:r>
        <w:rPr>
          <w:color w:val="1A1A1A"/>
        </w:rPr>
        <w:t>Tableau de Bord : revu en début de réunion COPIL / COPRO.</w:t>
      </w:r>
    </w:p>
    <w:p w14:paraId="41B70F92" w14:textId="77777777" w:rsidR="00D7281E" w:rsidRDefault="00000000">
      <w:pPr>
        <w:pStyle w:val="Paragraphedeliste"/>
        <w:numPr>
          <w:ilvl w:val="0"/>
          <w:numId w:val="2"/>
        </w:numPr>
        <w:spacing w:before="60" w:after="60"/>
      </w:pPr>
      <w:r>
        <w:rPr>
          <w:color w:val="1A1A1A"/>
        </w:rPr>
        <w:t>Arbitrages : mis à jour immédiatement après chaque séance d’arbitrage.</w:t>
      </w:r>
    </w:p>
    <w:p w14:paraId="26DD1B39" w14:textId="77777777" w:rsidR="00D7281E" w:rsidRDefault="00000000">
      <w:pPr>
        <w:pStyle w:val="Paragraphedeliste"/>
        <w:numPr>
          <w:ilvl w:val="0"/>
          <w:numId w:val="2"/>
        </w:numPr>
        <w:spacing w:before="60" w:after="60"/>
      </w:pPr>
      <w:r>
        <w:rPr>
          <w:color w:val="1A1A1A"/>
        </w:rPr>
        <w:t>Plan d’Actions : mis à jour chaque semaine par les responsables d’actions.</w:t>
      </w:r>
    </w:p>
    <w:p w14:paraId="0B6A229E" w14:textId="77777777" w:rsidR="00D7281E" w:rsidRDefault="00000000">
      <w:pPr>
        <w:pStyle w:val="Paragraphedeliste"/>
        <w:numPr>
          <w:ilvl w:val="0"/>
          <w:numId w:val="2"/>
        </w:numPr>
        <w:spacing w:before="60" w:after="60"/>
      </w:pPr>
      <w:r>
        <w:rPr>
          <w:color w:val="1A1A1A"/>
        </w:rPr>
        <w:t>GAPs : décisions BOA saisies au fil des ateliers.</w:t>
      </w:r>
    </w:p>
    <w:p w14:paraId="01BEB0C3" w14:textId="77777777" w:rsidR="00D7281E" w:rsidRDefault="00000000">
      <w:pPr>
        <w:pStyle w:val="Paragraphedeliste"/>
        <w:numPr>
          <w:ilvl w:val="0"/>
          <w:numId w:val="2"/>
        </w:numPr>
        <w:spacing w:before="60" w:after="60"/>
      </w:pPr>
      <w:r>
        <w:rPr>
          <w:color w:val="1A1A1A"/>
        </w:rPr>
        <w:t>Risques : revu à chaque COPRO, ajout immédiat en cas de nouveau risque identifié.</w:t>
      </w:r>
    </w:p>
    <w:p w14:paraId="0B8FE682" w14:textId="77777777" w:rsidR="00D7281E" w:rsidRDefault="00000000">
      <w:pPr>
        <w:pStyle w:val="Paragraphedeliste"/>
        <w:numPr>
          <w:ilvl w:val="0"/>
          <w:numId w:val="2"/>
        </w:numPr>
        <w:spacing w:before="60" w:after="60"/>
      </w:pPr>
      <w:r>
        <w:rPr>
          <w:color w:val="1A1A1A"/>
        </w:rPr>
        <w:t>Gantt : mis à jour après chaque jalon ou événement impactant le planning.</w:t>
      </w:r>
    </w:p>
    <w:p w14:paraId="2A8ACF83" w14:textId="77777777" w:rsidR="00D7281E" w:rsidRDefault="00D7281E"/>
    <w:p w14:paraId="2A47AD99" w14:textId="77777777" w:rsidR="00D7281E" w:rsidRDefault="00000000">
      <w:pPr>
        <w:pStyle w:val="Titre2"/>
      </w:pPr>
      <w:bookmarkStart w:id="46" w:name="_Toc223740596"/>
      <w:r>
        <w:t>12.2 Utilisation en réunion</w:t>
      </w:r>
      <w:bookmarkEnd w:id="46"/>
    </w:p>
    <w:p w14:paraId="1ADB8915" w14:textId="77777777" w:rsidR="00D7281E" w:rsidRDefault="00000000">
      <w:pPr>
        <w:spacing w:before="80" w:after="80" w:line="276" w:lineRule="auto"/>
        <w:jc w:val="both"/>
      </w:pPr>
      <w:r>
        <w:rPr>
          <w:color w:val="1A1A1A"/>
        </w:rPr>
        <w:t>L’outil est conçu pour être utilisé en direct lors des réunions de programme. Le tableau de bord peut être projeté pour servir de support de réunion. Les modifications peuvent être effectuées en séance.</w:t>
      </w:r>
    </w:p>
    <w:p w14:paraId="7326B930" w14:textId="77777777" w:rsidR="00D7281E" w:rsidRDefault="00D7281E"/>
    <w:p w14:paraId="2F9B64BB" w14:textId="77777777" w:rsidR="00D7281E" w:rsidRDefault="00000000">
      <w:pPr>
        <w:pStyle w:val="Titre2"/>
      </w:pPr>
      <w:bookmarkStart w:id="47" w:name="_Toc223740597"/>
      <w:r>
        <w:t>12.3 Gestion des droits</w:t>
      </w:r>
      <w:bookmarkEnd w:id="47"/>
    </w:p>
    <w:p w14:paraId="77742695" w14:textId="77777777" w:rsidR="00D7281E" w:rsidRDefault="00000000">
      <w:pPr>
        <w:spacing w:before="80" w:after="80" w:line="276" w:lineRule="auto"/>
        <w:jc w:val="both"/>
      </w:pPr>
      <w:r>
        <w:rPr>
          <w:color w:val="1A1A1A"/>
        </w:rPr>
        <w:t>Il est recommandé de limiter les droits « Éditeur » aux membres actifs de l’équipe programme (CBS PM, BOA PO, responsables métier). Les observateurs peuvent accéder à l’outil en lecture seule.</w:t>
      </w:r>
    </w:p>
    <w:p w14:paraId="3DF91B5D" w14:textId="77777777" w:rsidR="00D7281E" w:rsidRDefault="00D7281E"/>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6"/>
      </w:tblGrid>
      <w:tr w:rsidR="00D7281E" w14:paraId="23A58A86" w14:textId="77777777">
        <w:tblPrEx>
          <w:tblCellMar>
            <w:top w:w="0" w:type="dxa"/>
            <w:bottom w:w="0" w:type="dxa"/>
          </w:tblCellMar>
        </w:tblPrEx>
        <w:tc>
          <w:tcPr>
            <w:tcW w:w="10206" w:type="dxa"/>
            <w:tcBorders>
              <w:top w:val="none" w:sz="0" w:space="0" w:color="FFFFFF"/>
              <w:left w:val="none" w:sz="0" w:space="0" w:color="FFFFFF"/>
              <w:bottom w:val="none" w:sz="0" w:space="0" w:color="FFFFFF"/>
              <w:right w:val="none" w:sz="0" w:space="0" w:color="FFFFFF"/>
            </w:tcBorders>
            <w:shd w:val="clear" w:color="auto" w:fill="2E7D52"/>
            <w:tcMar>
              <w:top w:w="100" w:type="dxa"/>
              <w:left w:w="180" w:type="dxa"/>
              <w:bottom w:w="100" w:type="dxa"/>
              <w:right w:w="180" w:type="dxa"/>
            </w:tcMar>
          </w:tcPr>
          <w:p w14:paraId="189B94BB" w14:textId="77777777" w:rsidR="00D7281E" w:rsidRDefault="00000000">
            <w:r>
              <w:rPr>
                <w:b/>
                <w:bCs/>
                <w:color w:val="FFFFFF"/>
                <w:sz w:val="22"/>
                <w:szCs w:val="22"/>
              </w:rPr>
              <w:t>Support et assistance</w:t>
            </w:r>
          </w:p>
        </w:tc>
      </w:tr>
      <w:tr w:rsidR="00D7281E" w14:paraId="00D3EC2F" w14:textId="77777777">
        <w:tblPrEx>
          <w:tblCellMar>
            <w:top w:w="0" w:type="dxa"/>
            <w:bottom w:w="0" w:type="dxa"/>
          </w:tblCellMar>
        </w:tblPrEx>
        <w:tc>
          <w:tcPr>
            <w:tcW w:w="10206" w:type="dxa"/>
            <w:tcBorders>
              <w:top w:val="none" w:sz="0" w:space="0" w:color="FFFFFF"/>
              <w:left w:val="none" w:sz="0" w:space="0" w:color="FFFFFF"/>
              <w:bottom w:val="none" w:sz="0" w:space="0" w:color="FFFFFF"/>
              <w:right w:val="none" w:sz="0" w:space="0" w:color="FFFFFF"/>
            </w:tcBorders>
            <w:shd w:val="clear" w:color="auto" w:fill="E8F5E9"/>
            <w:tcMar>
              <w:top w:w="70" w:type="dxa"/>
              <w:left w:w="300" w:type="dxa"/>
              <w:bottom w:w="70" w:type="dxa"/>
              <w:right w:w="180" w:type="dxa"/>
            </w:tcMar>
          </w:tcPr>
          <w:p w14:paraId="20C00030" w14:textId="77777777" w:rsidR="00D7281E" w:rsidRDefault="00000000">
            <w:r>
              <w:rPr>
                <w:b/>
                <w:bCs/>
                <w:color w:val="2E7D52"/>
              </w:rPr>
              <w:t xml:space="preserve">•  </w:t>
            </w:r>
            <w:r>
              <w:rPr>
                <w:color w:val="1A1A1A"/>
              </w:rPr>
              <w:t>Pour toute question fonctionnelle sur l’outil, contactez le CBS Project Manager.</w:t>
            </w:r>
          </w:p>
        </w:tc>
      </w:tr>
      <w:tr w:rsidR="00D7281E" w14:paraId="11782A00" w14:textId="77777777">
        <w:tblPrEx>
          <w:tblCellMar>
            <w:top w:w="0" w:type="dxa"/>
            <w:bottom w:w="0" w:type="dxa"/>
          </w:tblCellMar>
        </w:tblPrEx>
        <w:tc>
          <w:tcPr>
            <w:tcW w:w="10206" w:type="dxa"/>
            <w:tcBorders>
              <w:top w:val="none" w:sz="0" w:space="0" w:color="FFFFFF"/>
              <w:left w:val="none" w:sz="0" w:space="0" w:color="FFFFFF"/>
              <w:bottom w:val="none" w:sz="0" w:space="0" w:color="FFFFFF"/>
              <w:right w:val="none" w:sz="0" w:space="0" w:color="FFFFFF"/>
            </w:tcBorders>
            <w:shd w:val="clear" w:color="auto" w:fill="E8F5E9"/>
            <w:tcMar>
              <w:top w:w="70" w:type="dxa"/>
              <w:left w:w="300" w:type="dxa"/>
              <w:bottom w:w="70" w:type="dxa"/>
              <w:right w:w="180" w:type="dxa"/>
            </w:tcMar>
          </w:tcPr>
          <w:p w14:paraId="5D188A22" w14:textId="77777777" w:rsidR="00D7281E" w:rsidRDefault="00000000">
            <w:r>
              <w:rPr>
                <w:b/>
                <w:bCs/>
                <w:color w:val="2E7D52"/>
              </w:rPr>
              <w:t xml:space="preserve">•  </w:t>
            </w:r>
            <w:r>
              <w:rPr>
                <w:color w:val="1A1A1A"/>
              </w:rPr>
              <w:t>Pour les problèmes techniques d’accès, contactez l’équipe IT BOA CI.</w:t>
            </w:r>
          </w:p>
        </w:tc>
      </w:tr>
      <w:tr w:rsidR="00D7281E" w14:paraId="1555BEBF" w14:textId="77777777">
        <w:tblPrEx>
          <w:tblCellMar>
            <w:top w:w="0" w:type="dxa"/>
            <w:bottom w:w="0" w:type="dxa"/>
          </w:tblCellMar>
        </w:tblPrEx>
        <w:tc>
          <w:tcPr>
            <w:tcW w:w="10206" w:type="dxa"/>
            <w:tcBorders>
              <w:top w:val="none" w:sz="0" w:space="0" w:color="FFFFFF"/>
              <w:left w:val="none" w:sz="0" w:space="0" w:color="FFFFFF"/>
              <w:bottom w:val="none" w:sz="0" w:space="0" w:color="FFFFFF"/>
              <w:right w:val="none" w:sz="0" w:space="0" w:color="FFFFFF"/>
            </w:tcBorders>
            <w:shd w:val="clear" w:color="auto" w:fill="E8F5E9"/>
            <w:tcMar>
              <w:top w:w="70" w:type="dxa"/>
              <w:left w:w="300" w:type="dxa"/>
              <w:bottom w:w="70" w:type="dxa"/>
              <w:right w:w="180" w:type="dxa"/>
            </w:tcMar>
          </w:tcPr>
          <w:p w14:paraId="49EFF34D" w14:textId="77777777" w:rsidR="00D7281E" w:rsidRDefault="00000000">
            <w:r>
              <w:rPr>
                <w:b/>
                <w:bCs/>
                <w:color w:val="2E7D52"/>
              </w:rPr>
              <w:t xml:space="preserve">•  </w:t>
            </w:r>
            <w:r>
              <w:rPr>
                <w:color w:val="1A1A1A"/>
              </w:rPr>
              <w:t>Les demandes d’évolution de l’outil sont à soumettre via le registre des actions du programme.</w:t>
            </w:r>
          </w:p>
        </w:tc>
      </w:tr>
    </w:tbl>
    <w:p w14:paraId="15835CD6" w14:textId="77777777" w:rsidR="00D7281E" w:rsidRDefault="00D7281E"/>
    <w:p w14:paraId="6B8D411A" w14:textId="77777777" w:rsidR="00D7281E" w:rsidRDefault="00D7281E"/>
    <w:p w14:paraId="2507679A" w14:textId="77777777" w:rsidR="00D7281E" w:rsidRDefault="00D7281E">
      <w:pPr>
        <w:pBdr>
          <w:bottom w:val="single" w:sz="8" w:space="1" w:color="E63329"/>
        </w:pBdr>
        <w:spacing w:before="80" w:after="80"/>
      </w:pPr>
    </w:p>
    <w:p w14:paraId="281E3AD1" w14:textId="77777777" w:rsidR="00D7281E" w:rsidRDefault="00000000">
      <w:pPr>
        <w:spacing w:before="200" w:after="80"/>
        <w:jc w:val="center"/>
      </w:pPr>
      <w:r>
        <w:rPr>
          <w:b/>
          <w:bCs/>
          <w:color w:val="1F3864"/>
        </w:rPr>
        <w:t>CBS — Capital Banking Solutions</w:t>
      </w:r>
    </w:p>
    <w:p w14:paraId="2AC31C6C" w14:textId="242EFC94" w:rsidR="00D7281E" w:rsidRDefault="00000000">
      <w:pPr>
        <w:spacing w:after="80"/>
        <w:jc w:val="center"/>
      </w:pPr>
      <w:r>
        <w:rPr>
          <w:color w:val="54565A"/>
          <w:sz w:val="18"/>
          <w:szCs w:val="18"/>
        </w:rPr>
        <w:t xml:space="preserve">BOA </w:t>
      </w:r>
      <w:r w:rsidR="0049498D">
        <w:rPr>
          <w:color w:val="54565A"/>
          <w:sz w:val="18"/>
          <w:szCs w:val="18"/>
        </w:rPr>
        <w:t>Groupe</w:t>
      </w:r>
      <w:r>
        <w:rPr>
          <w:color w:val="54565A"/>
          <w:sz w:val="18"/>
          <w:szCs w:val="18"/>
        </w:rPr>
        <w:t xml:space="preserve">  ·  Programme Upgrade IGOR V2 → V4  ·  Guide Utilisateur v1.0</w:t>
      </w:r>
    </w:p>
    <w:sectPr w:rsidR="00D7281E">
      <w:headerReference w:type="default" r:id="rId27"/>
      <w:footerReference w:type="default" r:id="rId28"/>
      <w:pgSz w:w="11906" w:h="16838"/>
      <w:pgMar w:top="850" w:right="850" w:bottom="850" w:left="8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DA596" w14:textId="77777777" w:rsidR="00FE7F68" w:rsidRDefault="00FE7F68">
      <w:r>
        <w:separator/>
      </w:r>
    </w:p>
  </w:endnote>
  <w:endnote w:type="continuationSeparator" w:id="0">
    <w:p w14:paraId="24854780" w14:textId="77777777" w:rsidR="00FE7F68" w:rsidRDefault="00FE7F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B3B1E" w14:textId="77777777" w:rsidR="00D7281E" w:rsidRDefault="00000000">
    <w:pPr>
      <w:pBdr>
        <w:top w:val="single" w:sz="6" w:space="1" w:color="E63329"/>
      </w:pBdr>
      <w:tabs>
        <w:tab w:val="right" w:pos="10206"/>
      </w:tabs>
    </w:pPr>
    <w:r>
      <w:rPr>
        <w:color w:val="54565A"/>
        <w:sz w:val="16"/>
        <w:szCs w:val="16"/>
      </w:rPr>
      <w:t>Outil de Pilotage Programme IGOR V4</w:t>
    </w:r>
    <w:r>
      <w:rPr>
        <w:sz w:val="16"/>
        <w:szCs w:val="16"/>
      </w:rPr>
      <w:tab/>
    </w:r>
    <w:r>
      <w:rPr>
        <w:color w:val="54565A"/>
        <w:sz w:val="16"/>
        <w:szCs w:val="16"/>
      </w:rPr>
      <w:t xml:space="preserve">Page </w:t>
    </w:r>
    <w:r>
      <w:rPr>
        <w:color w:val="54565A"/>
        <w:sz w:val="16"/>
        <w:szCs w:val="16"/>
      </w:rPr>
      <w:fldChar w:fldCharType="begin"/>
    </w:r>
    <w:r>
      <w:rPr>
        <w:color w:val="54565A"/>
        <w:sz w:val="16"/>
        <w:szCs w:val="16"/>
      </w:rPr>
      <w:instrText>PAGE</w:instrText>
    </w:r>
    <w:r>
      <w:rPr>
        <w:color w:val="54565A"/>
        <w:sz w:val="16"/>
        <w:szCs w:val="16"/>
      </w:rPr>
      <w:fldChar w:fldCharType="separate"/>
    </w:r>
    <w:r w:rsidR="00992B05">
      <w:rPr>
        <w:noProof/>
        <w:color w:val="54565A"/>
        <w:sz w:val="16"/>
        <w:szCs w:val="16"/>
      </w:rPr>
      <w:t>2</w:t>
    </w:r>
    <w:r>
      <w:rPr>
        <w:color w:val="54565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1A1C7" w14:textId="77777777" w:rsidR="00D7281E" w:rsidRDefault="00000000">
    <w:pPr>
      <w:pBdr>
        <w:top w:val="single" w:sz="6" w:space="1" w:color="E63329"/>
      </w:pBdr>
      <w:tabs>
        <w:tab w:val="right" w:pos="10206"/>
      </w:tabs>
    </w:pPr>
    <w:r>
      <w:rPr>
        <w:color w:val="54565A"/>
        <w:sz w:val="16"/>
        <w:szCs w:val="16"/>
      </w:rPr>
      <w:t>Outil de Pilotage Programme IGOR V4</w:t>
    </w:r>
    <w:r>
      <w:rPr>
        <w:sz w:val="16"/>
        <w:szCs w:val="16"/>
      </w:rPr>
      <w:tab/>
    </w:r>
    <w:r>
      <w:rPr>
        <w:color w:val="54565A"/>
        <w:sz w:val="16"/>
        <w:szCs w:val="16"/>
      </w:rPr>
      <w:t xml:space="preserve">Page </w:t>
    </w:r>
    <w:r>
      <w:rPr>
        <w:color w:val="54565A"/>
        <w:sz w:val="16"/>
        <w:szCs w:val="16"/>
      </w:rPr>
      <w:fldChar w:fldCharType="begin"/>
    </w:r>
    <w:r>
      <w:rPr>
        <w:color w:val="54565A"/>
        <w:sz w:val="16"/>
        <w:szCs w:val="16"/>
      </w:rPr>
      <w:instrText>PAGE</w:instrText>
    </w:r>
    <w:r>
      <w:rPr>
        <w:color w:val="54565A"/>
        <w:sz w:val="16"/>
        <w:szCs w:val="16"/>
      </w:rPr>
      <w:fldChar w:fldCharType="separate"/>
    </w:r>
    <w:r w:rsidR="00992B05">
      <w:rPr>
        <w:noProof/>
        <w:color w:val="54565A"/>
        <w:sz w:val="16"/>
        <w:szCs w:val="16"/>
      </w:rPr>
      <w:t>4</w:t>
    </w:r>
    <w:r>
      <w:rPr>
        <w:color w:val="5456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C5BC9" w14:textId="77777777" w:rsidR="00FE7F68" w:rsidRDefault="00FE7F68">
      <w:r>
        <w:separator/>
      </w:r>
    </w:p>
  </w:footnote>
  <w:footnote w:type="continuationSeparator" w:id="0">
    <w:p w14:paraId="1D5BE485" w14:textId="77777777" w:rsidR="00FE7F68" w:rsidRDefault="00FE7F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6F47E" w14:textId="77777777" w:rsidR="00D7281E" w:rsidRDefault="00000000">
    <w:pPr>
      <w:pBdr>
        <w:bottom w:val="single" w:sz="6" w:space="1" w:color="1F3864"/>
      </w:pBdr>
      <w:tabs>
        <w:tab w:val="right" w:pos="10206"/>
      </w:tabs>
    </w:pPr>
    <w:r>
      <w:rPr>
        <w:color w:val="1F3864"/>
        <w:sz w:val="16"/>
        <w:szCs w:val="16"/>
      </w:rPr>
      <w:t>CBS — BOA CI  |  Guide Utilisateur Outil de Pilotage</w:t>
    </w:r>
    <w:r>
      <w:rPr>
        <w:sz w:val="16"/>
        <w:szCs w:val="16"/>
      </w:rPr>
      <w:tab/>
    </w:r>
    <w:r>
      <w:rPr>
        <w:color w:val="54565A"/>
        <w:sz w:val="16"/>
        <w:szCs w:val="16"/>
      </w:rPr>
      <w:t>Document Confidentiel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DB4C3" w14:textId="77777777" w:rsidR="00D7281E" w:rsidRDefault="00000000">
    <w:pPr>
      <w:pBdr>
        <w:bottom w:val="single" w:sz="6" w:space="1" w:color="1F3864"/>
      </w:pBdr>
      <w:tabs>
        <w:tab w:val="right" w:pos="10206"/>
      </w:tabs>
    </w:pPr>
    <w:r>
      <w:rPr>
        <w:color w:val="1F3864"/>
        <w:sz w:val="16"/>
        <w:szCs w:val="16"/>
      </w:rPr>
      <w:t>CBS — BOA CI  |  Guide Utilisateur Outil de Pilotage</w:t>
    </w:r>
    <w:r>
      <w:rPr>
        <w:sz w:val="16"/>
        <w:szCs w:val="16"/>
      </w:rPr>
      <w:tab/>
    </w:r>
    <w:r>
      <w:rPr>
        <w:color w:val="54565A"/>
        <w:sz w:val="16"/>
        <w:szCs w:val="16"/>
      </w:rPr>
      <w:t>Document Confidentiel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C2E28"/>
    <w:multiLevelType w:val="hybridMultilevel"/>
    <w:tmpl w:val="F9829982"/>
    <w:lvl w:ilvl="0" w:tplc="920A1122">
      <w:start w:val="1"/>
      <w:numFmt w:val="bullet"/>
      <w:lvlText w:val="•"/>
      <w:lvlJc w:val="left"/>
      <w:pPr>
        <w:ind w:left="600" w:hanging="300"/>
      </w:pPr>
    </w:lvl>
    <w:lvl w:ilvl="1" w:tplc="87D0AB26">
      <w:numFmt w:val="decimal"/>
      <w:lvlText w:val=""/>
      <w:lvlJc w:val="left"/>
    </w:lvl>
    <w:lvl w:ilvl="2" w:tplc="74CE860A">
      <w:numFmt w:val="decimal"/>
      <w:lvlText w:val=""/>
      <w:lvlJc w:val="left"/>
    </w:lvl>
    <w:lvl w:ilvl="3" w:tplc="A146A408">
      <w:numFmt w:val="decimal"/>
      <w:lvlText w:val=""/>
      <w:lvlJc w:val="left"/>
    </w:lvl>
    <w:lvl w:ilvl="4" w:tplc="77B6E63A">
      <w:numFmt w:val="decimal"/>
      <w:lvlText w:val=""/>
      <w:lvlJc w:val="left"/>
    </w:lvl>
    <w:lvl w:ilvl="5" w:tplc="C77A1BB4">
      <w:numFmt w:val="decimal"/>
      <w:lvlText w:val=""/>
      <w:lvlJc w:val="left"/>
    </w:lvl>
    <w:lvl w:ilvl="6" w:tplc="0A1E771E">
      <w:numFmt w:val="decimal"/>
      <w:lvlText w:val=""/>
      <w:lvlJc w:val="left"/>
    </w:lvl>
    <w:lvl w:ilvl="7" w:tplc="1528E5C2">
      <w:numFmt w:val="decimal"/>
      <w:lvlText w:val=""/>
      <w:lvlJc w:val="left"/>
    </w:lvl>
    <w:lvl w:ilvl="8" w:tplc="C9763F3C">
      <w:numFmt w:val="decimal"/>
      <w:lvlText w:val=""/>
      <w:lvlJc w:val="left"/>
    </w:lvl>
  </w:abstractNum>
  <w:abstractNum w:abstractNumId="1" w15:restartNumberingAfterBreak="0">
    <w:nsid w:val="0E6746BE"/>
    <w:multiLevelType w:val="hybridMultilevel"/>
    <w:tmpl w:val="37E4B3E6"/>
    <w:lvl w:ilvl="0" w:tplc="00C04440">
      <w:start w:val="1"/>
      <w:numFmt w:val="bullet"/>
      <w:lvlText w:val="◦"/>
      <w:lvlJc w:val="left"/>
      <w:pPr>
        <w:ind w:left="1000" w:hanging="300"/>
      </w:pPr>
    </w:lvl>
    <w:lvl w:ilvl="1" w:tplc="DAB4C58A">
      <w:numFmt w:val="decimal"/>
      <w:lvlText w:val=""/>
      <w:lvlJc w:val="left"/>
    </w:lvl>
    <w:lvl w:ilvl="2" w:tplc="DBA4C8F0">
      <w:numFmt w:val="decimal"/>
      <w:lvlText w:val=""/>
      <w:lvlJc w:val="left"/>
    </w:lvl>
    <w:lvl w:ilvl="3" w:tplc="47AAA7FA">
      <w:numFmt w:val="decimal"/>
      <w:lvlText w:val=""/>
      <w:lvlJc w:val="left"/>
    </w:lvl>
    <w:lvl w:ilvl="4" w:tplc="CD04BA26">
      <w:numFmt w:val="decimal"/>
      <w:lvlText w:val=""/>
      <w:lvlJc w:val="left"/>
    </w:lvl>
    <w:lvl w:ilvl="5" w:tplc="CD7E0E5A">
      <w:numFmt w:val="decimal"/>
      <w:lvlText w:val=""/>
      <w:lvlJc w:val="left"/>
    </w:lvl>
    <w:lvl w:ilvl="6" w:tplc="E4E49FF2">
      <w:numFmt w:val="decimal"/>
      <w:lvlText w:val=""/>
      <w:lvlJc w:val="left"/>
    </w:lvl>
    <w:lvl w:ilvl="7" w:tplc="9EEC4E56">
      <w:numFmt w:val="decimal"/>
      <w:lvlText w:val=""/>
      <w:lvlJc w:val="left"/>
    </w:lvl>
    <w:lvl w:ilvl="8" w:tplc="BF04ABC6">
      <w:numFmt w:val="decimal"/>
      <w:lvlText w:val=""/>
      <w:lvlJc w:val="left"/>
    </w:lvl>
  </w:abstractNum>
  <w:abstractNum w:abstractNumId="2" w15:restartNumberingAfterBreak="0">
    <w:nsid w:val="46266C39"/>
    <w:multiLevelType w:val="hybridMultilevel"/>
    <w:tmpl w:val="CD22198E"/>
    <w:lvl w:ilvl="0" w:tplc="A1A01058">
      <w:start w:val="1"/>
      <w:numFmt w:val="bullet"/>
      <w:lvlText w:val="●"/>
      <w:lvlJc w:val="left"/>
      <w:pPr>
        <w:ind w:left="720" w:hanging="360"/>
      </w:pPr>
    </w:lvl>
    <w:lvl w:ilvl="1" w:tplc="5526EC46">
      <w:start w:val="1"/>
      <w:numFmt w:val="bullet"/>
      <w:lvlText w:val="○"/>
      <w:lvlJc w:val="left"/>
      <w:pPr>
        <w:ind w:left="1440" w:hanging="360"/>
      </w:pPr>
    </w:lvl>
    <w:lvl w:ilvl="2" w:tplc="F0A0B6C2">
      <w:start w:val="1"/>
      <w:numFmt w:val="bullet"/>
      <w:lvlText w:val="■"/>
      <w:lvlJc w:val="left"/>
      <w:pPr>
        <w:ind w:left="2160" w:hanging="360"/>
      </w:pPr>
    </w:lvl>
    <w:lvl w:ilvl="3" w:tplc="AF167D42">
      <w:start w:val="1"/>
      <w:numFmt w:val="bullet"/>
      <w:lvlText w:val="●"/>
      <w:lvlJc w:val="left"/>
      <w:pPr>
        <w:ind w:left="2880" w:hanging="360"/>
      </w:pPr>
    </w:lvl>
    <w:lvl w:ilvl="4" w:tplc="E758B3C8">
      <w:start w:val="1"/>
      <w:numFmt w:val="bullet"/>
      <w:lvlText w:val="○"/>
      <w:lvlJc w:val="left"/>
      <w:pPr>
        <w:ind w:left="3600" w:hanging="360"/>
      </w:pPr>
    </w:lvl>
    <w:lvl w:ilvl="5" w:tplc="6CDEF3E8">
      <w:start w:val="1"/>
      <w:numFmt w:val="bullet"/>
      <w:lvlText w:val="■"/>
      <w:lvlJc w:val="left"/>
      <w:pPr>
        <w:ind w:left="4320" w:hanging="360"/>
      </w:pPr>
    </w:lvl>
    <w:lvl w:ilvl="6" w:tplc="B986C830">
      <w:start w:val="1"/>
      <w:numFmt w:val="bullet"/>
      <w:lvlText w:val="●"/>
      <w:lvlJc w:val="left"/>
      <w:pPr>
        <w:ind w:left="5040" w:hanging="360"/>
      </w:pPr>
    </w:lvl>
    <w:lvl w:ilvl="7" w:tplc="52EA7692">
      <w:start w:val="1"/>
      <w:numFmt w:val="bullet"/>
      <w:lvlText w:val="●"/>
      <w:lvlJc w:val="left"/>
      <w:pPr>
        <w:ind w:left="5760" w:hanging="360"/>
      </w:pPr>
    </w:lvl>
    <w:lvl w:ilvl="8" w:tplc="2C841622">
      <w:start w:val="1"/>
      <w:numFmt w:val="bullet"/>
      <w:lvlText w:val="●"/>
      <w:lvlJc w:val="left"/>
      <w:pPr>
        <w:ind w:left="6480" w:hanging="360"/>
      </w:pPr>
    </w:lvl>
  </w:abstractNum>
  <w:num w:numId="1" w16cid:durableId="1285888067">
    <w:abstractNumId w:val="2"/>
    <w:lvlOverride w:ilvl="0">
      <w:startOverride w:val="1"/>
    </w:lvlOverride>
  </w:num>
  <w:num w:numId="2" w16cid:durableId="13823613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81E"/>
    <w:rsid w:val="0049498D"/>
    <w:rsid w:val="00992B05"/>
    <w:rsid w:val="00B25288"/>
    <w:rsid w:val="00D7281E"/>
    <w:rsid w:val="00FE7F68"/>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48423"/>
  <w15:docId w15:val="{A89A3CDC-6547-4F82-8341-5C9968958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MA" w:eastAsia="f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60"/>
      <w:outlineLvl w:val="0"/>
    </w:pPr>
    <w:rPr>
      <w:b/>
      <w:bCs/>
      <w:color w:val="1F3864"/>
      <w:sz w:val="36"/>
      <w:szCs w:val="36"/>
    </w:rPr>
  </w:style>
  <w:style w:type="paragraph" w:styleId="Titre2">
    <w:name w:val="heading 2"/>
    <w:uiPriority w:val="9"/>
    <w:unhideWhenUsed/>
    <w:qFormat/>
    <w:pPr>
      <w:spacing w:before="280" w:after="120"/>
      <w:outlineLvl w:val="1"/>
    </w:pPr>
    <w:rPr>
      <w:b/>
      <w:bCs/>
      <w:color w:val="1F3864"/>
      <w:sz w:val="28"/>
      <w:szCs w:val="28"/>
    </w:rPr>
  </w:style>
  <w:style w:type="paragraph" w:styleId="Titre3">
    <w:name w:val="heading 3"/>
    <w:uiPriority w:val="9"/>
    <w:semiHidden/>
    <w:unhideWhenUsed/>
    <w:qFormat/>
    <w:pPr>
      <w:spacing w:before="200" w:after="100"/>
      <w:outlineLvl w:val="2"/>
    </w:pPr>
    <w:rPr>
      <w:b/>
      <w:bCs/>
      <w:color w:val="54565A"/>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992B05"/>
    <w:pPr>
      <w:spacing w:after="100"/>
    </w:pPr>
  </w:style>
  <w:style w:type="paragraph" w:styleId="TM2">
    <w:name w:val="toc 2"/>
    <w:basedOn w:val="Normal"/>
    <w:next w:val="Normal"/>
    <w:autoRedefine/>
    <w:uiPriority w:val="39"/>
    <w:unhideWhenUsed/>
    <w:rsid w:val="00992B05"/>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22</Pages>
  <Words>3253</Words>
  <Characters>17829</Characters>
  <Application>Microsoft Office Word</Application>
  <DocSecurity>0</DocSecurity>
  <Lines>509</Lines>
  <Paragraphs>397</Paragraphs>
  <ScaleCrop>false</ScaleCrop>
  <Company/>
  <LinksUpToDate>false</LinksUpToDate>
  <CharactersWithSpaces>20685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Othman Benhalima</cp:lastModifiedBy>
  <cp:revision>2</cp:revision>
  <dcterms:created xsi:type="dcterms:W3CDTF">2026-03-07T01:23:00Z</dcterms:created>
  <dcterms:modified xsi:type="dcterms:W3CDTF">2026-03-07T02:02:00Z</dcterms:modified>
</cp:coreProperties>
</file>