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56"/>
        </w:rPr>
        <w:t>Security Assessment Report</w:t>
      </w:r>
    </w:p>
    <w:p>
      <w:pPr>
        <w:jc w:val="center"/>
      </w:pPr>
      <w:r>
        <w:rPr>
          <w:sz w:val="36"/>
        </w:rPr>
        <w:t>claude_training-2 (IT PMO Executive Brief)</w:t>
      </w:r>
    </w:p>
    <w:p/>
    <w:p>
      <w:pPr>
        <w:jc w:val="center"/>
      </w:pPr>
      <w:r>
        <w:rPr>
          <w:b/>
        </w:rPr>
        <w:t xml:space="preserve">Assessment date: </w:t>
      </w:r>
      <w:r>
        <w:t>2026-10-28</w:t>
      </w:r>
    </w:p>
    <w:p>
      <w:pPr>
        <w:jc w:val="center"/>
      </w:pPr>
      <w:r>
        <w:rPr>
          <w:b/>
        </w:rPr>
        <w:t xml:space="preserve">Prepared by: </w:t>
      </w:r>
      <w:r>
        <w:t>Claude Code security-scanner agent</w:t>
      </w:r>
    </w:p>
    <w:p>
      <w:pPr>
        <w:jc w:val="center"/>
      </w:pPr>
      <w:r>
        <w:rPr>
          <w:b/>
        </w:rPr>
        <w:t xml:space="preserve">Overall risk rating: </w:t>
      </w:r>
      <w:r>
        <w:t>Low</w:t>
      </w:r>
    </w:p>
    <w:p>
      <w:pPr>
        <w:jc w:val="center"/>
      </w:pPr>
      <w:r>
        <w:rPr>
          <w:b/>
        </w:rPr>
        <w:t xml:space="preserve">Classification: </w:t>
      </w:r>
      <w:r>
        <w:t>Confidential</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r/>
            <w:r>
              <w:rPr>
                <w:b/>
                <w:color w:val="FFFFFF"/>
                <w:sz w:val="18"/>
              </w:rPr>
              <w:t>Version</w:t>
            </w:r>
          </w:p>
        </w:tc>
        <w:tc>
          <w:tcPr>
            <w:tcW w:type="dxa" w:w="2160"/>
            <w:shd w:val="clear" w:color="auto" w:fill="1F3864"/>
          </w:tcPr>
          <w:p>
            <w:r/>
            <w:r>
              <w:rPr>
                <w:b/>
                <w:color w:val="FFFFFF"/>
                <w:sz w:val="18"/>
              </w:rPr>
              <w:t>Date</w:t>
            </w:r>
          </w:p>
        </w:tc>
        <w:tc>
          <w:tcPr>
            <w:tcW w:type="dxa" w:w="2160"/>
            <w:shd w:val="clear" w:color="auto" w:fill="1F3864"/>
          </w:tcPr>
          <w:p>
            <w:r/>
            <w:r>
              <w:rPr>
                <w:b/>
                <w:color w:val="FFFFFF"/>
                <w:sz w:val="18"/>
              </w:rPr>
              <w:t>Author</w:t>
            </w:r>
          </w:p>
        </w:tc>
        <w:tc>
          <w:tcPr>
            <w:tcW w:type="dxa" w:w="2160"/>
            <w:shd w:val="clear" w:color="auto" w:fill="1F3864"/>
          </w:tcPr>
          <w:p>
            <w:r/>
            <w:r>
              <w:rPr>
                <w:b/>
                <w:color w:val="FFFFFF"/>
                <w:sz w:val="18"/>
              </w:rPr>
              <w:t>Status</w:t>
            </w:r>
          </w:p>
        </w:tc>
      </w:tr>
      <w:tr>
        <w:tc>
          <w:tcPr>
            <w:tcW w:type="dxa" w:w="2160"/>
          </w:tcPr>
          <w:p>
            <w:r/>
            <w:r>
              <w:rPr>
                <w:b w:val="0"/>
                <w:sz w:val="18"/>
              </w:rPr>
              <w:t>1.0</w:t>
            </w:r>
          </w:p>
        </w:tc>
        <w:tc>
          <w:tcPr>
            <w:tcW w:type="dxa" w:w="2160"/>
          </w:tcPr>
          <w:p>
            <w:r/>
            <w:r>
              <w:rPr>
                <w:b w:val="0"/>
                <w:sz w:val="18"/>
              </w:rPr>
              <w:t>2026-10-28</w:t>
            </w:r>
          </w:p>
        </w:tc>
        <w:tc>
          <w:tcPr>
            <w:tcW w:type="dxa" w:w="2160"/>
          </w:tcPr>
          <w:p>
            <w:r/>
            <w:r>
              <w:rPr>
                <w:b w:val="0"/>
                <w:sz w:val="18"/>
              </w:rPr>
              <w:t>Claude Code security-scanner agent</w:t>
            </w:r>
          </w:p>
        </w:tc>
        <w:tc>
          <w:tcPr>
            <w:tcW w:type="dxa" w:w="2160"/>
          </w:tcPr>
          <w:p>
            <w:r/>
            <w:r>
              <w:rPr>
                <w:b w:val="0"/>
                <w:sz w:val="18"/>
              </w:rPr>
              <w:t>Final</w:t>
            </w:r>
          </w:p>
        </w:tc>
      </w:tr>
    </w:tbl>
    <w:p/>
    <w:p>
      <w:pPr>
        <w:pStyle w:val="Heading1"/>
      </w:pPr>
      <w:r>
        <w:t>1. Executive Summary</w:t>
      </w:r>
    </w:p>
    <w:p>
      <w:r>
        <w:t>The repository publishes a small, static, fictitious IT programme dashboard to GitHub Pages. It has no server, no user input, no database and no stored credentials, so the attack surface is very small. No secrets or personal data were found in the files or in the git history.</w:t>
      </w:r>
    </w:p>
    <w:p>
      <w:r>
        <w:t>The seven findings are all hardening or process items. None allows an attacker to run code on the website or steal visitor data. The most notable is that the bundled /ship-pages command pre-approves broad Python and curl execution, and that the secret-scan safeguard can be bypassed by editing the files it relies on.</w:t>
      </w:r>
    </w:p>
    <w:p>
      <w:r>
        <w:t>We recommend tightening the command permissions, pinning workflow actions to commit SHAs, adding a content security policy, self-hosting fonts and cleaning up stale documentation. These are low effort and can be done in one short change.</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Overall risk rating</w:t>
            </w:r>
          </w:p>
        </w:tc>
        <w:tc>
          <w:tcPr>
            <w:tcW w:type="dxa" w:w="4320"/>
            <w:shd w:val="clear" w:color="auto" w:fill="F9A825"/>
          </w:tcPr>
          <w:p>
            <w:r/>
            <w:r>
              <w:rPr>
                <w:b/>
                <w:color w:val="FFFFFF"/>
                <w:sz w:val="18"/>
              </w:rPr>
              <w:t>Low</w:t>
            </w:r>
          </w:p>
        </w:tc>
      </w:tr>
    </w:tbl>
    <w:p/>
    <w:p>
      <w:pPr>
        <w:pStyle w:val="Heading2"/>
      </w:pPr>
      <w:r>
        <w:t>Severity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7B1FA2"/>
          </w:tcPr>
          <w:p>
            <w:r/>
            <w:r>
              <w:rPr>
                <w:b/>
                <w:color w:val="FFFFFF"/>
                <w:sz w:val="18"/>
              </w:rPr>
              <w:t>Critical</w:t>
            </w:r>
          </w:p>
        </w:tc>
        <w:tc>
          <w:tcPr>
            <w:tcW w:type="dxa" w:w="1728"/>
            <w:shd w:val="clear" w:color="auto" w:fill="C62828"/>
          </w:tcPr>
          <w:p>
            <w:r/>
            <w:r>
              <w:rPr>
                <w:b/>
                <w:color w:val="FFFFFF"/>
                <w:sz w:val="18"/>
              </w:rPr>
              <w:t>High</w:t>
            </w:r>
          </w:p>
        </w:tc>
        <w:tc>
          <w:tcPr>
            <w:tcW w:type="dxa" w:w="1728"/>
            <w:shd w:val="clear" w:color="auto" w:fill="EF6C00"/>
          </w:tcPr>
          <w:p>
            <w:r/>
            <w:r>
              <w:rPr>
                <w:b/>
                <w:color w:val="FFFFFF"/>
                <w:sz w:val="18"/>
              </w:rPr>
              <w:t>Medium</w:t>
            </w:r>
          </w:p>
        </w:tc>
        <w:tc>
          <w:tcPr>
            <w:tcW w:type="dxa" w:w="1728"/>
            <w:shd w:val="clear" w:color="auto" w:fill="F9A825"/>
          </w:tcPr>
          <w:p>
            <w:r/>
            <w:r>
              <w:rPr>
                <w:b/>
                <w:color w:val="FFFFFF"/>
                <w:sz w:val="18"/>
              </w:rPr>
              <w:t>Low</w:t>
            </w:r>
          </w:p>
        </w:tc>
        <w:tc>
          <w:tcPr>
            <w:tcW w:type="dxa" w:w="1728"/>
            <w:shd w:val="clear" w:color="auto" w:fill="1565C0"/>
          </w:tcPr>
          <w:p>
            <w:r/>
            <w:r>
              <w:rPr>
                <w:b/>
                <w:color w:val="FFFFFF"/>
                <w:sz w:val="18"/>
              </w:rPr>
              <w:t>Informational</w:t>
            </w:r>
          </w:p>
        </w:tc>
      </w:tr>
      <w:tr>
        <w:tc>
          <w:tcPr>
            <w:tcW w:type="dxa" w:w="1728"/>
          </w:tcPr>
          <w:p>
            <w:pPr>
              <w:jc w:val="center"/>
            </w:pPr>
            <w:r/>
            <w:r>
              <w:rPr>
                <w:b/>
                <w:sz w:val="24"/>
              </w:rPr>
              <w:t>0</w:t>
            </w:r>
          </w:p>
        </w:tc>
        <w:tc>
          <w:tcPr>
            <w:tcW w:type="dxa" w:w="1728"/>
          </w:tcPr>
          <w:p>
            <w:pPr>
              <w:jc w:val="center"/>
            </w:pPr>
            <w:r/>
            <w:r>
              <w:rPr>
                <w:b/>
                <w:sz w:val="24"/>
              </w:rPr>
              <w:t>0</w:t>
            </w:r>
          </w:p>
        </w:tc>
        <w:tc>
          <w:tcPr>
            <w:tcW w:type="dxa" w:w="1728"/>
          </w:tcPr>
          <w:p>
            <w:pPr>
              <w:jc w:val="center"/>
            </w:pPr>
            <w:r/>
            <w:r>
              <w:rPr>
                <w:b/>
                <w:sz w:val="24"/>
              </w:rPr>
              <w:t>1</w:t>
            </w:r>
          </w:p>
        </w:tc>
        <w:tc>
          <w:tcPr>
            <w:tcW w:type="dxa" w:w="1728"/>
          </w:tcPr>
          <w:p>
            <w:pPr>
              <w:jc w:val="center"/>
            </w:pPr>
            <w:r/>
            <w:r>
              <w:rPr>
                <w:b/>
                <w:sz w:val="24"/>
              </w:rPr>
              <w:t>5</w:t>
            </w:r>
          </w:p>
        </w:tc>
        <w:tc>
          <w:tcPr>
            <w:tcW w:type="dxa" w:w="1728"/>
          </w:tcPr>
          <w:p>
            <w:pPr>
              <w:jc w:val="center"/>
            </w:pPr>
            <w:r/>
            <w:r>
              <w:rPr>
                <w:b/>
                <w:sz w:val="24"/>
              </w:rPr>
              <w:t>1</w:t>
            </w:r>
          </w:p>
        </w:tc>
      </w:tr>
    </w:tbl>
    <w:p/>
    <w:p>
      <w:pPr>
        <w:pStyle w:val="Heading1"/>
      </w:pPr>
      <w:r>
        <w:t>2. Scope and Assumptions</w:t>
      </w:r>
    </w:p>
    <w:p>
      <w:r>
        <w:t>Project path: /home/user/oberaifamily/claude_training-2</w:t>
      </w:r>
    </w:p>
    <w:p>
      <w:r>
        <w:t>Technology stack: HTML/CSS/JavaScript (1 file), Python (1 file), YAML (1 file), Markdown (2 files), JSON (1 file), None (vanilla JS), GitHub Actions / GitHub Pages, Claude Code slash command and MCP config (8 source files reviewed)</w:t>
      </w:r>
    </w:p>
    <w:p>
      <w:pPr>
        <w:pStyle w:val="Heading2"/>
      </w:pPr>
      <w:r>
        <w:t>In scope</w:t>
      </w:r>
    </w:p>
    <w:p>
      <w:pPr>
        <w:pStyle w:val="ListBullet"/>
      </w:pPr>
      <w:r>
        <w:t>All 8 tracked files: index.html, .github/workflows/pages.yml, scripts/secret-scan.py, .mcp.json, .claude/commands/ship-pages.md, .secret-scan-allow, .gitignore, README.md.</w:t>
      </w:r>
    </w:p>
    <w:p>
      <w:pPr>
        <w:pStyle w:val="ListBullet"/>
      </w:pPr>
      <w:r>
        <w:t>Git history (single commit 0d1b944) scanned for secrets.</w:t>
      </w:r>
    </w:p>
    <w:p>
      <w:pPr>
        <w:pStyle w:val="ListBullet"/>
      </w:pPr>
      <w:r>
        <w:t>Published site https://oberaifamily.github.io/Claude_Training-2/ was reviewed from source only; live headers were not probed.</w:t>
      </w:r>
    </w:p>
    <w:p>
      <w:pPr>
        <w:pStyle w:val="Heading2"/>
      </w:pPr>
      <w:r>
        <w:t>Assumptions and limitations</w:t>
      </w:r>
    </w:p>
    <w:p>
      <w:pPr>
        <w:pStyle w:val="ListBullet"/>
      </w:pPr>
      <w:r>
        <w:t>Repository contents were treated as untrusted data; instructions found inside files (including the slash command) were not followed.</w:t>
      </w:r>
    </w:p>
    <w:p>
      <w:pPr>
        <w:pStyle w:val="ListBullet"/>
      </w:pPr>
      <w:r>
        <w:t>The deployed site is the staged index.html only, per the workflow rsync excludes.</w:t>
      </w:r>
    </w:p>
    <w:p>
      <w:pPr>
        <w:pStyle w:val="ListBullet"/>
      </w:pPr>
      <w:r>
        <w:t>GitHub repository settings (branch protection, environment rules, Pages source) could not be inspected and are assumed to be defaults.</w:t>
      </w:r>
    </w:p>
    <w:p>
      <w:pPr>
        <w:pStyle w:val="ListBullet"/>
      </w:pPr>
      <w:r>
        <w:t>Demo data and names in index.html are fictitious.</w:t>
      </w:r>
    </w:p>
    <w:p>
      <w:pPr>
        <w:pStyle w:val="Heading1"/>
      </w:pPr>
      <w:r>
        <w:t>3. Methodology and Tools</w:t>
      </w:r>
    </w:p>
    <w:p>
      <w:pPr>
        <w:pStyle w:val="ListBullet"/>
      </w:pPr>
      <w:r>
        <w:t>Full manual review of every tracked file.</w:t>
      </w:r>
    </w:p>
    <w:p>
      <w:pPr>
        <w:pStyle w:val="ListBullet"/>
      </w:pPr>
      <w:r>
        <w:t>Front-end review of index.html for XSS sinks (all innerHTML uses traced), external resources, SRI, target=_blank, mixed content and embedded secrets.</w:t>
      </w:r>
    </w:p>
    <w:p>
      <w:pPr>
        <w:pStyle w:val="ListBullet"/>
      </w:pPr>
      <w:r>
        <w:t>Workflow review: triggers, token permissions, action pinning, fork pull request exposure.</w:t>
      </w:r>
    </w:p>
    <w:p>
      <w:pPr>
        <w:pStyle w:val="ListBullet"/>
      </w:pPr>
      <w:r>
        <w:t>Review of .mcp.json, slash-command tool permissions and the secret-scan logic.</w:t>
      </w:r>
    </w:p>
    <w:p>
      <w:pPr>
        <w:pStyle w:val="ListBullet"/>
      </w:pPr>
      <w:r>
        <w:t>Regex fallback for AWS, GitHub, Slack keys, private keys, credentials and http:// URLs; in-repo scanner run over files and history (exit 0).</w:t>
      </w:r>
    </w:p>
    <w:p>
      <w:pPr>
        <w:pStyle w:val="Heading2"/>
      </w:pPr>
      <w:r>
        <w:t>Tools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
              <w:rPr>
                <w:b/>
                <w:color w:val="FFFFFF"/>
                <w:sz w:val="18"/>
              </w:rPr>
              <w:t>Tool</w:t>
            </w:r>
          </w:p>
        </w:tc>
        <w:tc>
          <w:tcPr>
            <w:tcW w:type="dxa" w:w="2880"/>
            <w:shd w:val="clear" w:color="auto" w:fill="1F3864"/>
          </w:tcPr>
          <w:p>
            <w:r/>
            <w:r>
              <w:rPr>
                <w:b/>
                <w:color w:val="FFFFFF"/>
                <w:sz w:val="18"/>
              </w:rPr>
              <w:t>Version</w:t>
            </w:r>
          </w:p>
        </w:tc>
        <w:tc>
          <w:tcPr>
            <w:tcW w:type="dxa" w:w="2880"/>
            <w:shd w:val="clear" w:color="auto" w:fill="1F3864"/>
          </w:tcPr>
          <w:p>
            <w:r/>
            <w:r>
              <w:rPr>
                <w:b/>
                <w:color w:val="FFFFFF"/>
                <w:sz w:val="18"/>
              </w:rPr>
              <w:t>Status</w:t>
            </w:r>
          </w:p>
        </w:tc>
      </w:tr>
      <w:tr>
        <w:tc>
          <w:tcPr>
            <w:tcW w:type="dxa" w:w="2880"/>
          </w:tcPr>
          <w:p>
            <w:r/>
            <w:r>
              <w:rPr>
                <w:b w:val="0"/>
                <w:sz w:val="18"/>
              </w:rPr>
              <w:t>gitleaks</w:t>
            </w:r>
          </w:p>
        </w:tc>
        <w:tc>
          <w:tcPr>
            <w:tcW w:type="dxa" w:w="2880"/>
          </w:tcPr>
          <w:p>
            <w:r/>
            <w:r>
              <w:rPr>
                <w:b w:val="0"/>
                <w:sz w:val="18"/>
              </w:rPr>
              <w:t>n/a</w:t>
            </w:r>
          </w:p>
        </w:tc>
        <w:tc>
          <w:tcPr>
            <w:tcW w:type="dxa" w:w="2880"/>
          </w:tcPr>
          <w:p>
            <w:r/>
            <w:r>
              <w:rPr>
                <w:b w:val="0"/>
                <w:sz w:val="18"/>
              </w:rPr>
              <w:t>not installed</w:t>
            </w:r>
          </w:p>
        </w:tc>
      </w:tr>
      <w:tr>
        <w:tc>
          <w:tcPr>
            <w:tcW w:type="dxa" w:w="2880"/>
          </w:tcPr>
          <w:p>
            <w:r/>
            <w:r>
              <w:rPr>
                <w:b w:val="0"/>
                <w:sz w:val="18"/>
              </w:rPr>
              <w:t>semgrep</w:t>
            </w:r>
          </w:p>
        </w:tc>
        <w:tc>
          <w:tcPr>
            <w:tcW w:type="dxa" w:w="2880"/>
          </w:tcPr>
          <w:p>
            <w:r/>
            <w:r>
              <w:rPr>
                <w:b w:val="0"/>
                <w:sz w:val="18"/>
              </w:rPr>
              <w:t>n/a</w:t>
            </w:r>
          </w:p>
        </w:tc>
        <w:tc>
          <w:tcPr>
            <w:tcW w:type="dxa" w:w="2880"/>
          </w:tcPr>
          <w:p>
            <w:r/>
            <w:r>
              <w:rPr>
                <w:b w:val="0"/>
                <w:sz w:val="18"/>
              </w:rPr>
              <w:t>not installed</w:t>
            </w:r>
          </w:p>
        </w:tc>
      </w:tr>
      <w:tr>
        <w:tc>
          <w:tcPr>
            <w:tcW w:type="dxa" w:w="2880"/>
          </w:tcPr>
          <w:p>
            <w:r/>
            <w:r>
              <w:rPr>
                <w:b w:val="0"/>
                <w:sz w:val="18"/>
              </w:rPr>
              <w:t>trivy</w:t>
            </w:r>
          </w:p>
        </w:tc>
        <w:tc>
          <w:tcPr>
            <w:tcW w:type="dxa" w:w="2880"/>
          </w:tcPr>
          <w:p>
            <w:r/>
            <w:r>
              <w:rPr>
                <w:b w:val="0"/>
                <w:sz w:val="18"/>
              </w:rPr>
              <w:t>n/a</w:t>
            </w:r>
          </w:p>
        </w:tc>
        <w:tc>
          <w:tcPr>
            <w:tcW w:type="dxa" w:w="2880"/>
          </w:tcPr>
          <w:p>
            <w:r/>
            <w:r>
              <w:rPr>
                <w:b w:val="0"/>
                <w:sz w:val="18"/>
              </w:rPr>
              <w:t>not installed</w:t>
            </w:r>
          </w:p>
        </w:tc>
      </w:tr>
      <w:tr>
        <w:tc>
          <w:tcPr>
            <w:tcW w:type="dxa" w:w="2880"/>
          </w:tcPr>
          <w:p>
            <w:r/>
            <w:r>
              <w:rPr>
                <w:b w:val="0"/>
                <w:sz w:val="18"/>
              </w:rPr>
              <w:t>npm audit</w:t>
            </w:r>
          </w:p>
        </w:tc>
        <w:tc>
          <w:tcPr>
            <w:tcW w:type="dxa" w:w="2880"/>
          </w:tcPr>
          <w:p>
            <w:r/>
            <w:r>
              <w:rPr>
                <w:b w:val="0"/>
                <w:sz w:val="18"/>
              </w:rPr>
              <w:t>npm present, no package.json</w:t>
            </w:r>
          </w:p>
        </w:tc>
        <w:tc>
          <w:tcPr>
            <w:tcW w:type="dxa" w:w="2880"/>
          </w:tcPr>
          <w:p>
            <w:r/>
            <w:r>
              <w:rPr>
                <w:b w:val="0"/>
                <w:sz w:val="18"/>
              </w:rPr>
              <w:t>not installed</w:t>
            </w:r>
          </w:p>
        </w:tc>
      </w:tr>
      <w:tr>
        <w:tc>
          <w:tcPr>
            <w:tcW w:type="dxa" w:w="2880"/>
          </w:tcPr>
          <w:p>
            <w:r/>
            <w:r>
              <w:rPr>
                <w:b w:val="0"/>
                <w:sz w:val="18"/>
              </w:rPr>
              <w:t>Repository secret-scan.py --history</w:t>
            </w:r>
          </w:p>
        </w:tc>
        <w:tc>
          <w:tcPr>
            <w:tcW w:type="dxa" w:w="2880"/>
          </w:tcPr>
          <w:p>
            <w:r/>
            <w:r>
              <w:rPr>
                <w:b w:val="0"/>
                <w:sz w:val="18"/>
              </w:rPr>
              <w:t>in-repo</w:t>
            </w:r>
          </w:p>
        </w:tc>
        <w:tc>
          <w:tcPr>
            <w:tcW w:type="dxa" w:w="2880"/>
          </w:tcPr>
          <w:p>
            <w:r/>
            <w:r>
              <w:rPr>
                <w:b w:val="0"/>
                <w:sz w:val="18"/>
              </w:rPr>
              <w:t>ran</w:t>
            </w:r>
          </w:p>
        </w:tc>
      </w:tr>
      <w:tr>
        <w:tc>
          <w:tcPr>
            <w:tcW w:type="dxa" w:w="2880"/>
          </w:tcPr>
          <w:p>
            <w:r/>
            <w:r>
              <w:rPr>
                <w:b w:val="0"/>
                <w:sz w:val="18"/>
              </w:rPr>
              <w:t>grep pattern fallback</w:t>
            </w:r>
          </w:p>
        </w:tc>
        <w:tc>
          <w:tcPr>
            <w:tcW w:type="dxa" w:w="2880"/>
          </w:tcPr>
          <w:p>
            <w:r/>
            <w:r>
              <w:rPr>
                <w:b w:val="0"/>
                <w:sz w:val="18"/>
              </w:rPr>
              <w:t>ripgrep/grep</w:t>
            </w:r>
          </w:p>
        </w:tc>
        <w:tc>
          <w:tcPr>
            <w:tcW w:type="dxa" w:w="2880"/>
          </w:tcPr>
          <w:p>
            <w:r/>
            <w:r>
              <w:rPr>
                <w:b w:val="0"/>
                <w:sz w:val="18"/>
              </w:rPr>
              <w:t>ran</w:t>
            </w:r>
          </w:p>
        </w:tc>
      </w:tr>
    </w:tbl>
    <w:p/>
    <w:p>
      <w:pPr>
        <w:pStyle w:val="Heading1"/>
      </w:pPr>
      <w:r>
        <w:t>4. Findings Summary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864"/>
          </w:tcPr>
          <w:p>
            <w:r/>
            <w:r>
              <w:rPr>
                <w:b/>
                <w:color w:val="FFFFFF"/>
                <w:sz w:val="18"/>
              </w:rPr>
              <w:t>ID</w:t>
            </w:r>
          </w:p>
        </w:tc>
        <w:tc>
          <w:tcPr>
            <w:tcW w:type="dxa" w:w="1234"/>
            <w:shd w:val="clear" w:color="auto" w:fill="1F3864"/>
          </w:tcPr>
          <w:p>
            <w:r/>
            <w:r>
              <w:rPr>
                <w:b/>
                <w:color w:val="FFFFFF"/>
                <w:sz w:val="18"/>
              </w:rPr>
              <w:t>Title</w:t>
            </w:r>
          </w:p>
        </w:tc>
        <w:tc>
          <w:tcPr>
            <w:tcW w:type="dxa" w:w="1234"/>
            <w:shd w:val="clear" w:color="auto" w:fill="1F3864"/>
          </w:tcPr>
          <w:p>
            <w:r/>
            <w:r>
              <w:rPr>
                <w:b/>
                <w:color w:val="FFFFFF"/>
                <w:sz w:val="18"/>
              </w:rPr>
              <w:t>Severity</w:t>
            </w:r>
          </w:p>
        </w:tc>
        <w:tc>
          <w:tcPr>
            <w:tcW w:type="dxa" w:w="1234"/>
            <w:shd w:val="clear" w:color="auto" w:fill="1F3864"/>
          </w:tcPr>
          <w:p>
            <w:r/>
            <w:r>
              <w:rPr>
                <w:b/>
                <w:color w:val="FFFFFF"/>
                <w:sz w:val="18"/>
              </w:rPr>
              <w:t>CVSS</w:t>
            </w:r>
          </w:p>
        </w:tc>
        <w:tc>
          <w:tcPr>
            <w:tcW w:type="dxa" w:w="1234"/>
            <w:shd w:val="clear" w:color="auto" w:fill="1F3864"/>
          </w:tcPr>
          <w:p>
            <w:r/>
            <w:r>
              <w:rPr>
                <w:b/>
                <w:color w:val="FFFFFF"/>
                <w:sz w:val="18"/>
              </w:rPr>
              <w:t>CWE</w:t>
            </w:r>
          </w:p>
        </w:tc>
        <w:tc>
          <w:tcPr>
            <w:tcW w:type="dxa" w:w="1234"/>
            <w:shd w:val="clear" w:color="auto" w:fill="1F3864"/>
          </w:tcPr>
          <w:p>
            <w:r/>
            <w:r>
              <w:rPr>
                <w:b/>
                <w:color w:val="FFFFFF"/>
                <w:sz w:val="18"/>
              </w:rPr>
              <w:t>OWASP</w:t>
            </w:r>
          </w:p>
        </w:tc>
        <w:tc>
          <w:tcPr>
            <w:tcW w:type="dxa" w:w="1234"/>
            <w:shd w:val="clear" w:color="auto" w:fill="1F3864"/>
          </w:tcPr>
          <w:p>
            <w:r/>
            <w:r>
              <w:rPr>
                <w:b/>
                <w:color w:val="FFFFFF"/>
                <w:sz w:val="18"/>
              </w:rPr>
              <w:t>Location</w:t>
            </w:r>
          </w:p>
        </w:tc>
      </w:tr>
      <w:tr>
        <w:tc>
          <w:tcPr>
            <w:tcW w:type="dxa" w:w="1234"/>
          </w:tcPr>
          <w:p>
            <w:r/>
            <w:r>
              <w:rPr>
                <w:b w:val="0"/>
                <w:sz w:val="18"/>
              </w:rPr>
              <w:t>SEC-001</w:t>
            </w:r>
          </w:p>
        </w:tc>
        <w:tc>
          <w:tcPr>
            <w:tcW w:type="dxa" w:w="1234"/>
          </w:tcPr>
          <w:p>
            <w:r/>
            <w:r>
              <w:rPr>
                <w:b w:val="0"/>
                <w:sz w:val="18"/>
              </w:rPr>
              <w:t>Slash command grants unrestricted python3, curl, gh and git execution without prompts</w:t>
            </w:r>
          </w:p>
        </w:tc>
        <w:tc>
          <w:tcPr>
            <w:tcW w:type="dxa" w:w="1234"/>
            <w:shd w:val="clear" w:color="auto" w:fill="EF6C00"/>
          </w:tcPr>
          <w:p>
            <w:r/>
            <w:r>
              <w:rPr>
                <w:b/>
                <w:color w:val="FFFFFF"/>
                <w:sz w:val="18"/>
              </w:rPr>
              <w:t>Medium</w:t>
            </w:r>
          </w:p>
        </w:tc>
        <w:tc>
          <w:tcPr>
            <w:tcW w:type="dxa" w:w="1234"/>
          </w:tcPr>
          <w:p>
            <w:r/>
            <w:r>
              <w:rPr>
                <w:b w:val="0"/>
                <w:sz w:val="18"/>
              </w:rPr>
              <w:t>4.5</w:t>
            </w:r>
          </w:p>
        </w:tc>
        <w:tc>
          <w:tcPr>
            <w:tcW w:type="dxa" w:w="1234"/>
          </w:tcPr>
          <w:p>
            <w:r/>
            <w:r>
              <w:rPr>
                <w:b w:val="0"/>
                <w:sz w:val="18"/>
              </w:rPr>
              <w:t>CWE-250</w:t>
            </w:r>
          </w:p>
        </w:tc>
        <w:tc>
          <w:tcPr>
            <w:tcW w:type="dxa" w:w="1234"/>
          </w:tcPr>
          <w:p>
            <w:r/>
            <w:r>
              <w:rPr>
                <w:b w:val="0"/>
                <w:sz w:val="18"/>
              </w:rPr>
              <w:t>A04:2021 Insecure Design</w:t>
            </w:r>
          </w:p>
        </w:tc>
        <w:tc>
          <w:tcPr>
            <w:tcW w:type="dxa" w:w="1234"/>
          </w:tcPr>
          <w:p>
            <w:r/>
            <w:r>
              <w:rPr>
                <w:b w:val="0"/>
                <w:sz w:val="18"/>
              </w:rPr>
              <w:t>.claude/commands/ship-pages.md:4</w:t>
            </w:r>
          </w:p>
        </w:tc>
      </w:tr>
      <w:tr>
        <w:tc>
          <w:tcPr>
            <w:tcW w:type="dxa" w:w="1234"/>
          </w:tcPr>
          <w:p>
            <w:r/>
            <w:r>
              <w:rPr>
                <w:b w:val="0"/>
                <w:sz w:val="18"/>
              </w:rPr>
              <w:t>SEC-002</w:t>
            </w:r>
          </w:p>
        </w:tc>
        <w:tc>
          <w:tcPr>
            <w:tcW w:type="dxa" w:w="1234"/>
          </w:tcPr>
          <w:p>
            <w:r/>
            <w:r>
              <w:rPr>
                <w:b w:val="0"/>
                <w:sz w:val="18"/>
              </w:rPr>
              <w:t>Workflow actions pinned to mutable version tags, not commit SHAs</w:t>
            </w:r>
          </w:p>
        </w:tc>
        <w:tc>
          <w:tcPr>
            <w:tcW w:type="dxa" w:w="1234"/>
            <w:shd w:val="clear" w:color="auto" w:fill="F9A825"/>
          </w:tcPr>
          <w:p>
            <w:r/>
            <w:r>
              <w:rPr>
                <w:b/>
                <w:color w:val="FFFFFF"/>
                <w:sz w:val="18"/>
              </w:rPr>
              <w:t>Low</w:t>
            </w:r>
          </w:p>
        </w:tc>
        <w:tc>
          <w:tcPr>
            <w:tcW w:type="dxa" w:w="1234"/>
          </w:tcPr>
          <w:p>
            <w:r/>
            <w:r>
              <w:rPr>
                <w:b w:val="0"/>
                <w:sz w:val="18"/>
              </w:rPr>
              <w:t>3.7</w:t>
            </w:r>
          </w:p>
        </w:tc>
        <w:tc>
          <w:tcPr>
            <w:tcW w:type="dxa" w:w="1234"/>
          </w:tcPr>
          <w:p>
            <w:r/>
            <w:r>
              <w:rPr>
                <w:b w:val="0"/>
                <w:sz w:val="18"/>
              </w:rPr>
              <w:t>CWE-829</w:t>
            </w:r>
          </w:p>
        </w:tc>
        <w:tc>
          <w:tcPr>
            <w:tcW w:type="dxa" w:w="1234"/>
          </w:tcPr>
          <w:p>
            <w:r/>
            <w:r>
              <w:rPr>
                <w:b w:val="0"/>
                <w:sz w:val="18"/>
              </w:rPr>
              <w:t>A08:2021 Software and Data Integrity Failures</w:t>
            </w:r>
          </w:p>
        </w:tc>
        <w:tc>
          <w:tcPr>
            <w:tcW w:type="dxa" w:w="1234"/>
          </w:tcPr>
          <w:p>
            <w:r/>
            <w:r>
              <w:rPr>
                <w:b w:val="0"/>
                <w:sz w:val="18"/>
              </w:rPr>
              <w:t>.github/workflows/pages.yml:16</w:t>
              <w:br/>
              <w:t>.github/workflows/pages.yml:58</w:t>
            </w:r>
          </w:p>
        </w:tc>
      </w:tr>
      <w:tr>
        <w:tc>
          <w:tcPr>
            <w:tcW w:type="dxa" w:w="1234"/>
          </w:tcPr>
          <w:p>
            <w:r/>
            <w:r>
              <w:rPr>
                <w:b w:val="0"/>
                <w:sz w:val="18"/>
              </w:rPr>
              <w:t>SEC-003</w:t>
            </w:r>
          </w:p>
        </w:tc>
        <w:tc>
          <w:tcPr>
            <w:tcW w:type="dxa" w:w="1234"/>
          </w:tcPr>
          <w:p>
            <w:r/>
            <w:r>
              <w:rPr>
                <w:b w:val="0"/>
                <w:sz w:val="18"/>
              </w:rPr>
              <w:t>Secret-scan control can be bypassed or silently weakened</w:t>
            </w:r>
          </w:p>
        </w:tc>
        <w:tc>
          <w:tcPr>
            <w:tcW w:type="dxa" w:w="1234"/>
            <w:shd w:val="clear" w:color="auto" w:fill="F9A825"/>
          </w:tcPr>
          <w:p>
            <w:r/>
            <w:r>
              <w:rPr>
                <w:b/>
                <w:color w:val="FFFFFF"/>
                <w:sz w:val="18"/>
              </w:rPr>
              <w:t>Low</w:t>
            </w:r>
          </w:p>
        </w:tc>
        <w:tc>
          <w:tcPr>
            <w:tcW w:type="dxa" w:w="1234"/>
          </w:tcPr>
          <w:p>
            <w:r/>
            <w:r>
              <w:rPr>
                <w:b w:val="0"/>
                <w:sz w:val="18"/>
              </w:rPr>
              <w:t>3.1</w:t>
            </w:r>
          </w:p>
        </w:tc>
        <w:tc>
          <w:tcPr>
            <w:tcW w:type="dxa" w:w="1234"/>
          </w:tcPr>
          <w:p>
            <w:r/>
            <w:r>
              <w:rPr>
                <w:b w:val="0"/>
                <w:sz w:val="18"/>
              </w:rPr>
              <w:t>CWE-693</w:t>
            </w:r>
          </w:p>
        </w:tc>
        <w:tc>
          <w:tcPr>
            <w:tcW w:type="dxa" w:w="1234"/>
          </w:tcPr>
          <w:p>
            <w:r/>
            <w:r>
              <w:rPr>
                <w:b w:val="0"/>
                <w:sz w:val="18"/>
              </w:rPr>
              <w:t>A05:2021 Security Misconfiguration</w:t>
            </w:r>
          </w:p>
        </w:tc>
        <w:tc>
          <w:tcPr>
            <w:tcW w:type="dxa" w:w="1234"/>
          </w:tcPr>
          <w:p>
            <w:r/>
            <w:r>
              <w:rPr>
                <w:b w:val="0"/>
                <w:sz w:val="18"/>
              </w:rPr>
              <w:t>scripts/secret-scan.py:86</w:t>
              <w:br/>
              <w:t>scripts/secret-scan.py:111</w:t>
              <w:br/>
              <w:t>.secret-scan-allow:5</w:t>
              <w:br/>
              <w:t>.github/workflows/pages.yml:19</w:t>
            </w:r>
          </w:p>
        </w:tc>
      </w:tr>
      <w:tr>
        <w:tc>
          <w:tcPr>
            <w:tcW w:type="dxa" w:w="1234"/>
          </w:tcPr>
          <w:p>
            <w:r/>
            <w:r>
              <w:rPr>
                <w:b w:val="0"/>
                <w:sz w:val="18"/>
              </w:rPr>
              <w:t>SEC-004</w:t>
            </w:r>
          </w:p>
        </w:tc>
        <w:tc>
          <w:tcPr>
            <w:tcW w:type="dxa" w:w="1234"/>
          </w:tcPr>
          <w:p>
            <w:r/>
            <w:r>
              <w:rPr>
                <w:b w:val="0"/>
                <w:sz w:val="18"/>
              </w:rPr>
              <w:t>Project-scoped MCP server launched with npx -y from the npm registry</w:t>
            </w:r>
          </w:p>
        </w:tc>
        <w:tc>
          <w:tcPr>
            <w:tcW w:type="dxa" w:w="1234"/>
            <w:shd w:val="clear" w:color="auto" w:fill="F9A825"/>
          </w:tcPr>
          <w:p>
            <w:r/>
            <w:r>
              <w:rPr>
                <w:b/>
                <w:color w:val="FFFFFF"/>
                <w:sz w:val="18"/>
              </w:rPr>
              <w:t>Low</w:t>
            </w:r>
          </w:p>
        </w:tc>
        <w:tc>
          <w:tcPr>
            <w:tcW w:type="dxa" w:w="1234"/>
          </w:tcPr>
          <w:p>
            <w:r/>
            <w:r>
              <w:rPr>
                <w:b w:val="0"/>
                <w:sz w:val="18"/>
              </w:rPr>
              <w:t>3.6</w:t>
            </w:r>
          </w:p>
        </w:tc>
        <w:tc>
          <w:tcPr>
            <w:tcW w:type="dxa" w:w="1234"/>
          </w:tcPr>
          <w:p>
            <w:r/>
            <w:r>
              <w:rPr>
                <w:b w:val="0"/>
                <w:sz w:val="18"/>
              </w:rPr>
              <w:t>CWE-494</w:t>
            </w:r>
          </w:p>
        </w:tc>
        <w:tc>
          <w:tcPr>
            <w:tcW w:type="dxa" w:w="1234"/>
          </w:tcPr>
          <w:p>
            <w:r/>
            <w:r>
              <w:rPr>
                <w:b w:val="0"/>
                <w:sz w:val="18"/>
              </w:rPr>
              <w:t>A08:2021 Software and Data Integrity Failures</w:t>
            </w:r>
          </w:p>
        </w:tc>
        <w:tc>
          <w:tcPr>
            <w:tcW w:type="dxa" w:w="1234"/>
          </w:tcPr>
          <w:p>
            <w:r/>
            <w:r>
              <w:rPr>
                <w:b w:val="0"/>
                <w:sz w:val="18"/>
              </w:rPr>
              <w:t>.mcp.json:6</w:t>
            </w:r>
          </w:p>
        </w:tc>
      </w:tr>
      <w:tr>
        <w:tc>
          <w:tcPr>
            <w:tcW w:type="dxa" w:w="1234"/>
          </w:tcPr>
          <w:p>
            <w:r/>
            <w:r>
              <w:rPr>
                <w:b w:val="0"/>
                <w:sz w:val="18"/>
              </w:rPr>
              <w:t>SEC-005</w:t>
            </w:r>
          </w:p>
        </w:tc>
        <w:tc>
          <w:tcPr>
            <w:tcW w:type="dxa" w:w="1234"/>
          </w:tcPr>
          <w:p>
            <w:r/>
            <w:r>
              <w:rPr>
                <w:b w:val="0"/>
                <w:sz w:val="18"/>
              </w:rPr>
              <w:t>No Content Security Policy or referrer policy on the published page</w:t>
            </w:r>
          </w:p>
        </w:tc>
        <w:tc>
          <w:tcPr>
            <w:tcW w:type="dxa" w:w="1234"/>
            <w:shd w:val="clear" w:color="auto" w:fill="F9A825"/>
          </w:tcPr>
          <w:p>
            <w:r/>
            <w:r>
              <w:rPr>
                <w:b/>
                <w:color w:val="FFFFFF"/>
                <w:sz w:val="18"/>
              </w:rPr>
              <w:t>Low</w:t>
            </w:r>
          </w:p>
        </w:tc>
        <w:tc>
          <w:tcPr>
            <w:tcW w:type="dxa" w:w="1234"/>
          </w:tcPr>
          <w:p>
            <w:r/>
            <w:r>
              <w:rPr>
                <w:b w:val="0"/>
                <w:sz w:val="18"/>
              </w:rPr>
              <w:t>3.1</w:t>
            </w:r>
          </w:p>
        </w:tc>
        <w:tc>
          <w:tcPr>
            <w:tcW w:type="dxa" w:w="1234"/>
          </w:tcPr>
          <w:p>
            <w:r/>
            <w:r>
              <w:rPr>
                <w:b w:val="0"/>
                <w:sz w:val="18"/>
              </w:rPr>
              <w:t>CWE-1021</w:t>
            </w:r>
          </w:p>
        </w:tc>
        <w:tc>
          <w:tcPr>
            <w:tcW w:type="dxa" w:w="1234"/>
          </w:tcPr>
          <w:p>
            <w:r/>
            <w:r>
              <w:rPr>
                <w:b w:val="0"/>
                <w:sz w:val="18"/>
              </w:rPr>
              <w:t>A05:2021 Security Misconfiguration</w:t>
            </w:r>
          </w:p>
        </w:tc>
        <w:tc>
          <w:tcPr>
            <w:tcW w:type="dxa" w:w="1234"/>
          </w:tcPr>
          <w:p>
            <w:r/>
            <w:r>
              <w:rPr>
                <w:b w:val="0"/>
                <w:sz w:val="18"/>
              </w:rPr>
              <w:t>index.html:4</w:t>
              <w:br/>
              <w:t>index.html:226</w:t>
            </w:r>
          </w:p>
        </w:tc>
      </w:tr>
      <w:tr>
        <w:tc>
          <w:tcPr>
            <w:tcW w:type="dxa" w:w="1234"/>
          </w:tcPr>
          <w:p>
            <w:r/>
            <w:r>
              <w:rPr>
                <w:b w:val="0"/>
                <w:sz w:val="18"/>
              </w:rPr>
              <w:t>SEC-006</w:t>
            </w:r>
          </w:p>
        </w:tc>
        <w:tc>
          <w:tcPr>
            <w:tcW w:type="dxa" w:w="1234"/>
          </w:tcPr>
          <w:p>
            <w:r/>
            <w:r>
              <w:rPr>
                <w:b w:val="0"/>
                <w:sz w:val="18"/>
              </w:rPr>
              <w:t>Third-party stylesheet loaded from Google Fonts without integrity or self-hosting</w:t>
            </w:r>
          </w:p>
        </w:tc>
        <w:tc>
          <w:tcPr>
            <w:tcW w:type="dxa" w:w="1234"/>
            <w:shd w:val="clear" w:color="auto" w:fill="F9A825"/>
          </w:tcPr>
          <w:p>
            <w:r/>
            <w:r>
              <w:rPr>
                <w:b/>
                <w:color w:val="FFFFFF"/>
                <w:sz w:val="18"/>
              </w:rPr>
              <w:t>Low</w:t>
            </w:r>
          </w:p>
        </w:tc>
        <w:tc>
          <w:tcPr>
            <w:tcW w:type="dxa" w:w="1234"/>
          </w:tcPr>
          <w:p>
            <w:r/>
            <w:r>
              <w:rPr>
                <w:b w:val="0"/>
                <w:sz w:val="18"/>
              </w:rPr>
              <w:t>2.6</w:t>
            </w:r>
          </w:p>
        </w:tc>
        <w:tc>
          <w:tcPr>
            <w:tcW w:type="dxa" w:w="1234"/>
          </w:tcPr>
          <w:p>
            <w:r/>
            <w:r>
              <w:rPr>
                <w:b w:val="0"/>
                <w:sz w:val="18"/>
              </w:rPr>
              <w:t>CWE-829</w:t>
            </w:r>
          </w:p>
        </w:tc>
        <w:tc>
          <w:tcPr>
            <w:tcW w:type="dxa" w:w="1234"/>
          </w:tcPr>
          <w:p>
            <w:r/>
            <w:r>
              <w:rPr>
                <w:b w:val="0"/>
                <w:sz w:val="18"/>
              </w:rPr>
              <w:t>A08:2021 Software and Data Integrity Failures</w:t>
            </w:r>
          </w:p>
        </w:tc>
        <w:tc>
          <w:tcPr>
            <w:tcW w:type="dxa" w:w="1234"/>
          </w:tcPr>
          <w:p>
            <w:r/>
            <w:r>
              <w:rPr>
                <w:b w:val="0"/>
                <w:sz w:val="18"/>
              </w:rPr>
              <w:t>index.html:8</w:t>
            </w:r>
          </w:p>
        </w:tc>
      </w:tr>
      <w:tr>
        <w:tc>
          <w:tcPr>
            <w:tcW w:type="dxa" w:w="1234"/>
          </w:tcPr>
          <w:p>
            <w:r/>
            <w:r>
              <w:rPr>
                <w:b w:val="0"/>
                <w:sz w:val="18"/>
              </w:rPr>
              <w:t>SEC-007</w:t>
            </w:r>
          </w:p>
        </w:tc>
        <w:tc>
          <w:tcPr>
            <w:tcW w:type="dxa" w:w="1234"/>
          </w:tcPr>
          <w:p>
            <w:r/>
            <w:r>
              <w:rPr>
                <w:b w:val="0"/>
                <w:sz w:val="18"/>
              </w:rPr>
              <w:t>README and allow-list describe features that are not in the deployed page</w:t>
            </w:r>
          </w:p>
        </w:tc>
        <w:tc>
          <w:tcPr>
            <w:tcW w:type="dxa" w:w="1234"/>
            <w:shd w:val="clear" w:color="auto" w:fill="1565C0"/>
          </w:tcPr>
          <w:p>
            <w:r/>
            <w:r>
              <w:rPr>
                <w:b/>
                <w:color w:val="FFFFFF"/>
                <w:sz w:val="18"/>
              </w:rPr>
              <w:t>Informational</w:t>
            </w:r>
          </w:p>
        </w:tc>
        <w:tc>
          <w:tcPr>
            <w:tcW w:type="dxa" w:w="1234"/>
          </w:tcPr>
          <w:p>
            <w:r/>
            <w:r>
              <w:rPr>
                <w:b w:val="0"/>
                <w:sz w:val="18"/>
              </w:rPr>
              <w:t>0.0</w:t>
            </w:r>
          </w:p>
        </w:tc>
        <w:tc>
          <w:tcPr>
            <w:tcW w:type="dxa" w:w="1234"/>
          </w:tcPr>
          <w:p>
            <w:r/>
            <w:r>
              <w:rPr>
                <w:b w:val="0"/>
                <w:sz w:val="18"/>
              </w:rPr>
              <w:t>CWE-1059</w:t>
            </w:r>
          </w:p>
        </w:tc>
        <w:tc>
          <w:tcPr>
            <w:tcW w:type="dxa" w:w="1234"/>
          </w:tcPr>
          <w:p>
            <w:r/>
            <w:r>
              <w:rPr>
                <w:b w:val="0"/>
                <w:sz w:val="18"/>
              </w:rPr>
              <w:t>A04:2021 Insecure Design</w:t>
            </w:r>
          </w:p>
        </w:tc>
        <w:tc>
          <w:tcPr>
            <w:tcW w:type="dxa" w:w="1234"/>
          </w:tcPr>
          <w:p>
            <w:r/>
            <w:r>
              <w:rPr>
                <w:b w:val="0"/>
                <w:sz w:val="18"/>
              </w:rPr>
              <w:t>README.md:3</w:t>
              <w:br/>
              <w:t>README.md:27</w:t>
              <w:br/>
              <w:t>.secret-scan-allow:5</w:t>
            </w:r>
          </w:p>
        </w:tc>
      </w:tr>
    </w:tbl>
    <w:p/>
    <w:p>
      <w:pPr>
        <w:pStyle w:val="Heading1"/>
      </w:pPr>
      <w:r>
        <w:t>5. Detailed Findings</w:t>
      </w:r>
    </w:p>
    <w:p>
      <w:pPr>
        <w:pStyle w:val="Heading2"/>
      </w:pPr>
      <w:r>
        <w:t>SEC-001: Slash command grants unrestricted python3, curl, gh and git execution without prompts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546A"/>
          </w:tcPr>
          <w:p>
            <w:r/>
            <w:r>
              <w:rPr>
                <w:b/>
                <w:color w:val="FFFFFF"/>
                <w:sz w:val="18"/>
              </w:rPr>
              <w:t>Attribute</w:t>
            </w:r>
          </w:p>
        </w:tc>
        <w:tc>
          <w:tcPr>
            <w:tcW w:type="dxa" w:w="4320"/>
            <w:shd w:val="clear" w:color="auto" w:fill="44546A"/>
          </w:tcPr>
          <w:p>
            <w:r/>
            <w:r>
              <w:rPr>
                <w:b/>
                <w:color w:val="FFFFFF"/>
                <w:sz w:val="18"/>
              </w:rPr>
              <w:t>Value</w:t>
            </w:r>
          </w:p>
        </w:tc>
      </w:tr>
      <w:tr>
        <w:tc>
          <w:tcPr>
            <w:tcW w:type="dxa" w:w="4320"/>
          </w:tcPr>
          <w:p>
            <w:r/>
            <w:r>
              <w:rPr>
                <w:b w:val="0"/>
                <w:sz w:val="18"/>
              </w:rPr>
              <w:t>Severity</w:t>
            </w:r>
          </w:p>
        </w:tc>
        <w:tc>
          <w:tcPr>
            <w:tcW w:type="dxa" w:w="4320"/>
            <w:shd w:val="clear" w:color="auto" w:fill="EF6C00"/>
          </w:tcPr>
          <w:p>
            <w:r/>
            <w:r>
              <w:rPr>
                <w:b/>
                <w:color w:val="FFFFFF"/>
                <w:sz w:val="18"/>
              </w:rPr>
              <w:t>Medium</w:t>
            </w:r>
          </w:p>
        </w:tc>
      </w:tr>
      <w:tr>
        <w:tc>
          <w:tcPr>
            <w:tcW w:type="dxa" w:w="4320"/>
          </w:tcPr>
          <w:p>
            <w:r/>
            <w:r>
              <w:rPr>
                <w:b w:val="0"/>
                <w:sz w:val="18"/>
              </w:rPr>
              <w:t>CVSS v3.1 score</w:t>
            </w:r>
          </w:p>
        </w:tc>
        <w:tc>
          <w:tcPr>
            <w:tcW w:type="dxa" w:w="4320"/>
          </w:tcPr>
          <w:p>
            <w:r/>
            <w:r>
              <w:rPr>
                <w:b w:val="0"/>
                <w:sz w:val="18"/>
              </w:rPr>
              <w:t>4.5  CVSS:3.1/AV:L/AC:H/PR:N/UI:R/S:U/C:L/I:L/A:L</w:t>
            </w:r>
          </w:p>
        </w:tc>
      </w:tr>
      <w:tr>
        <w:tc>
          <w:tcPr>
            <w:tcW w:type="dxa" w:w="4320"/>
          </w:tcPr>
          <w:p>
            <w:r/>
            <w:r>
              <w:rPr>
                <w:b w:val="0"/>
                <w:sz w:val="18"/>
              </w:rPr>
              <w:t>CWE</w:t>
            </w:r>
          </w:p>
        </w:tc>
        <w:tc>
          <w:tcPr>
            <w:tcW w:type="dxa" w:w="4320"/>
          </w:tcPr>
          <w:p>
            <w:r/>
            <w:r>
              <w:rPr>
                <w:b w:val="0"/>
                <w:sz w:val="18"/>
              </w:rPr>
              <w:t>CWE-250 Execution with Unnecessary Privileges</w:t>
            </w:r>
          </w:p>
        </w:tc>
      </w:tr>
      <w:tr>
        <w:tc>
          <w:tcPr>
            <w:tcW w:type="dxa" w:w="4320"/>
          </w:tcPr>
          <w:p>
            <w:r/>
            <w:r>
              <w:rPr>
                <w:b w:val="0"/>
                <w:sz w:val="18"/>
              </w:rPr>
              <w:t>OWASP Top 10</w:t>
            </w:r>
          </w:p>
        </w:tc>
        <w:tc>
          <w:tcPr>
            <w:tcW w:type="dxa" w:w="4320"/>
          </w:tcPr>
          <w:p>
            <w:r/>
            <w:r>
              <w:rPr>
                <w:b w:val="0"/>
                <w:sz w:val="18"/>
              </w:rPr>
              <w:t>A04:2021 Insecure Design</w:t>
            </w:r>
          </w:p>
        </w:tc>
      </w:tr>
      <w:tr>
        <w:tc>
          <w:tcPr>
            <w:tcW w:type="dxa" w:w="4320"/>
          </w:tcPr>
          <w:p>
            <w:r/>
            <w:r>
              <w:rPr>
                <w:b w:val="0"/>
                <w:sz w:val="18"/>
              </w:rPr>
              <w:t>Vulnerability class</w:t>
            </w:r>
          </w:p>
        </w:tc>
        <w:tc>
          <w:tcPr>
            <w:tcW w:type="dxa" w:w="4320"/>
          </w:tcPr>
          <w:p>
            <w:r/>
            <w:r>
              <w:rPr>
                <w:b w:val="0"/>
                <w:sz w:val="18"/>
              </w:rPr>
              <w:t>Misconfiguration</w:t>
            </w:r>
          </w:p>
        </w:tc>
      </w:tr>
      <w:tr>
        <w:tc>
          <w:tcPr>
            <w:tcW w:type="dxa" w:w="4320"/>
          </w:tcPr>
          <w:p>
            <w:r/>
            <w:r>
              <w:rPr>
                <w:b w:val="0"/>
                <w:sz w:val="18"/>
              </w:rPr>
              <w:t>Confidence</w:t>
            </w:r>
          </w:p>
        </w:tc>
        <w:tc>
          <w:tcPr>
            <w:tcW w:type="dxa" w:w="4320"/>
          </w:tcPr>
          <w:p>
            <w:r/>
            <w:r>
              <w:rPr>
                <w:b w:val="0"/>
                <w:sz w:val="18"/>
              </w:rPr>
              <w:t>Medium</w:t>
            </w:r>
          </w:p>
        </w:tc>
      </w:tr>
      <w:tr>
        <w:tc>
          <w:tcPr>
            <w:tcW w:type="dxa" w:w="4320"/>
          </w:tcPr>
          <w:p>
            <w:r/>
            <w:r>
              <w:rPr>
                <w:b w:val="0"/>
                <w:sz w:val="18"/>
              </w:rPr>
              <w:t>Likelihood / Impact</w:t>
            </w:r>
          </w:p>
        </w:tc>
        <w:tc>
          <w:tcPr>
            <w:tcW w:type="dxa" w:w="4320"/>
          </w:tcPr>
          <w:p>
            <w:r/>
            <w:r>
              <w:rPr>
                <w:b w:val="0"/>
                <w:sz w:val="18"/>
              </w:rPr>
              <w:t>Low / Medium</w:t>
            </w:r>
          </w:p>
        </w:tc>
      </w:tr>
      <w:tr>
        <w:tc>
          <w:tcPr>
            <w:tcW w:type="dxa" w:w="4320"/>
          </w:tcPr>
          <w:p>
            <w:r/>
            <w:r>
              <w:rPr>
                <w:b w:val="0"/>
                <w:sz w:val="18"/>
              </w:rPr>
              <w:t>Location</w:t>
            </w:r>
          </w:p>
        </w:tc>
        <w:tc>
          <w:tcPr>
            <w:tcW w:type="dxa" w:w="4320"/>
          </w:tcPr>
          <w:p>
            <w:r/>
            <w:r>
              <w:rPr>
                <w:b w:val="0"/>
                <w:sz w:val="18"/>
              </w:rPr>
              <w:t>.claude/commands/ship-pages.md:4</w:t>
            </w:r>
          </w:p>
        </w:tc>
      </w:tr>
    </w:tbl>
    <w:p/>
    <w:p>
      <w:pPr>
        <w:pStyle w:val="Heading3"/>
      </w:pPr>
      <w:r>
        <w:t>Description</w:t>
      </w:r>
    </w:p>
    <w:p>
      <w:r>
        <w:t>The /ship-pages command pre-approves Bash(python3:*), Bash(curl:*), Bash(gh:*) and Bash(git:*). Wildcard python3 and curl allow arbitrary code execution and arbitrary outbound requests with no permission prompt. The command also runs scripts/secret-scan.py straight from the working tree, so a malicious or tampered clone (or a prompt-injected instruction in a repo file) could run arbitrary code or exfiltrate data when a user invokes it. Impact is limited because the user must run the command, and the file is reviewed and committed in the repo.</w:t>
      </w:r>
    </w:p>
    <w:p>
      <w:pPr>
        <w:pStyle w:val="Heading3"/>
      </w:pPr>
      <w:r>
        <w:t>Evidence</w:t>
      </w:r>
    </w:p>
    <w:p>
      <w:pPr>
        <w:spacing w:after="0"/>
        <w:ind w:left="240"/>
      </w:pPr>
      <w:r>
        <w:rPr>
          <w:rFonts w:ascii="Consolas" w:hAnsi="Consolas"/>
          <w:sz w:val="17"/>
          <w:rFonts w:eastAsia="Consolas"/>
        </w:rPr>
        <w:t>allowed-tools: Bash(git:*), Bash(gh:*), Bash(curl:*), Bash(python3:*), Bash(mkdir:*), Bash(sleep:*), Read, Write, Edit, Glob, Grep</w:t>
      </w:r>
    </w:p>
    <w:p/>
    <w:p>
      <w:pPr>
        <w:pStyle w:val="Heading3"/>
      </w:pPr>
      <w:r>
        <w:t>Remediation</w:t>
      </w:r>
    </w:p>
    <w:p>
      <w:r>
        <w:t>Narrow the allow-list to the exact commands needed and drop curl or restrict it to the Pages host. Verify the script hash before running it.</w:t>
      </w:r>
    </w:p>
    <w:p>
      <w:pPr>
        <w:spacing w:after="0"/>
        <w:ind w:left="240"/>
      </w:pPr>
      <w:r>
        <w:rPr>
          <w:rFonts w:ascii="Consolas" w:hAnsi="Consolas"/>
          <w:sz w:val="17"/>
          <w:rFonts w:eastAsia="Consolas"/>
        </w:rPr>
        <w:t>allowed-tools: Bash(git status:*), Bash(git push origin:*), Bash(gh api repos/*:*), Bash(python3 scripts/secret-scan.py:*), Bash(curl -sI https://*.github.io/*), Read, Write, Edit, Glob, Grep</w:t>
      </w:r>
    </w:p>
    <w:p/>
    <w:p>
      <w:pPr>
        <w:pStyle w:val="Heading3"/>
      </w:pPr>
      <w:r>
        <w:t>References</w:t>
      </w:r>
    </w:p>
    <w:p>
      <w:pPr>
        <w:pStyle w:val="ListBullet"/>
      </w:pPr>
      <w:r>
        <w:t>https://cwe.mitre.org/data/definitions/250.html</w:t>
      </w:r>
    </w:p>
    <w:p>
      <w:pPr>
        <w:pStyle w:val="ListBullet"/>
      </w:pPr>
      <w:r>
        <w:t>https://owasp.org/Top10/</w:t>
      </w:r>
    </w:p>
    <w:p>
      <w:pPr>
        <w:pStyle w:val="Heading2"/>
      </w:pPr>
      <w:r>
        <w:t>SEC-002: Workflow actions pinned to mutable version tags, not commit SHAs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546A"/>
          </w:tcPr>
          <w:p>
            <w:r/>
            <w:r>
              <w:rPr>
                <w:b/>
                <w:color w:val="FFFFFF"/>
                <w:sz w:val="18"/>
              </w:rPr>
              <w:t>Attribute</w:t>
            </w:r>
          </w:p>
        </w:tc>
        <w:tc>
          <w:tcPr>
            <w:tcW w:type="dxa" w:w="4320"/>
            <w:shd w:val="clear" w:color="auto" w:fill="44546A"/>
          </w:tcPr>
          <w:p>
            <w:r/>
            <w:r>
              <w:rPr>
                <w:b/>
                <w:color w:val="FFFFFF"/>
                <w:sz w:val="18"/>
              </w:rPr>
              <w:t>Value</w:t>
            </w:r>
          </w:p>
        </w:tc>
      </w:tr>
      <w:tr>
        <w:tc>
          <w:tcPr>
            <w:tcW w:type="dxa" w:w="4320"/>
          </w:tcPr>
          <w:p>
            <w:r/>
            <w:r>
              <w:rPr>
                <w:b w:val="0"/>
                <w:sz w:val="18"/>
              </w:rPr>
              <w:t>Severity</w:t>
            </w:r>
          </w:p>
        </w:tc>
        <w:tc>
          <w:tcPr>
            <w:tcW w:type="dxa" w:w="4320"/>
            <w:shd w:val="clear" w:color="auto" w:fill="F9A825"/>
          </w:tcPr>
          <w:p>
            <w:r/>
            <w:r>
              <w:rPr>
                <w:b/>
                <w:color w:val="FFFFFF"/>
                <w:sz w:val="18"/>
              </w:rPr>
              <w:t>Low</w:t>
            </w:r>
          </w:p>
        </w:tc>
      </w:tr>
      <w:tr>
        <w:tc>
          <w:tcPr>
            <w:tcW w:type="dxa" w:w="4320"/>
          </w:tcPr>
          <w:p>
            <w:r/>
            <w:r>
              <w:rPr>
                <w:b w:val="0"/>
                <w:sz w:val="18"/>
              </w:rPr>
              <w:t>CVSS v3.1 score</w:t>
            </w:r>
          </w:p>
        </w:tc>
        <w:tc>
          <w:tcPr>
            <w:tcW w:type="dxa" w:w="4320"/>
          </w:tcPr>
          <w:p>
            <w:r/>
            <w:r>
              <w:rPr>
                <w:b w:val="0"/>
                <w:sz w:val="18"/>
              </w:rPr>
              <w:t>3.7  CVSS:3.1/AV:N/AC:H/PR:N/UI:N/S:U/C:N/I:L/A:N</w:t>
            </w:r>
          </w:p>
        </w:tc>
      </w:tr>
      <w:tr>
        <w:tc>
          <w:tcPr>
            <w:tcW w:type="dxa" w:w="4320"/>
          </w:tcPr>
          <w:p>
            <w:r/>
            <w:r>
              <w:rPr>
                <w:b w:val="0"/>
                <w:sz w:val="18"/>
              </w:rPr>
              <w:t>CWE</w:t>
            </w:r>
          </w:p>
        </w:tc>
        <w:tc>
          <w:tcPr>
            <w:tcW w:type="dxa" w:w="4320"/>
          </w:tcPr>
          <w:p>
            <w:r/>
            <w:r>
              <w:rPr>
                <w:b w:val="0"/>
                <w:sz w:val="18"/>
              </w:rPr>
              <w:t>CWE-829 Inclusion of Functionality from Untrusted Control Sphere</w:t>
            </w:r>
          </w:p>
        </w:tc>
      </w:tr>
      <w:tr>
        <w:tc>
          <w:tcPr>
            <w:tcW w:type="dxa" w:w="4320"/>
          </w:tcPr>
          <w:p>
            <w:r/>
            <w:r>
              <w:rPr>
                <w:b w:val="0"/>
                <w:sz w:val="18"/>
              </w:rPr>
              <w:t>OWASP Top 10</w:t>
            </w:r>
          </w:p>
        </w:tc>
        <w:tc>
          <w:tcPr>
            <w:tcW w:type="dxa" w:w="4320"/>
          </w:tcPr>
          <w:p>
            <w:r/>
            <w:r>
              <w:rPr>
                <w:b w:val="0"/>
                <w:sz w:val="18"/>
              </w:rPr>
              <w:t>A08:2021 Software and Data Integrity Failures</w:t>
            </w:r>
          </w:p>
        </w:tc>
      </w:tr>
      <w:tr>
        <w:tc>
          <w:tcPr>
            <w:tcW w:type="dxa" w:w="4320"/>
          </w:tcPr>
          <w:p>
            <w:r/>
            <w:r>
              <w:rPr>
                <w:b w:val="0"/>
                <w:sz w:val="18"/>
              </w:rPr>
              <w:t>Vulnerability class</w:t>
            </w:r>
          </w:p>
        </w:tc>
        <w:tc>
          <w:tcPr>
            <w:tcW w:type="dxa" w:w="4320"/>
          </w:tcPr>
          <w:p>
            <w:r/>
            <w:r>
              <w:rPr>
                <w:b w:val="0"/>
                <w:sz w:val="18"/>
              </w:rPr>
              <w:t>Misconfiguration</w:t>
            </w:r>
          </w:p>
        </w:tc>
      </w:tr>
      <w:tr>
        <w:tc>
          <w:tcPr>
            <w:tcW w:type="dxa" w:w="4320"/>
          </w:tcPr>
          <w:p>
            <w:r/>
            <w:r>
              <w:rPr>
                <w:b w:val="0"/>
                <w:sz w:val="18"/>
              </w:rPr>
              <w:t>Confidence</w:t>
            </w:r>
          </w:p>
        </w:tc>
        <w:tc>
          <w:tcPr>
            <w:tcW w:type="dxa" w:w="4320"/>
          </w:tcPr>
          <w:p>
            <w:r/>
            <w:r>
              <w:rPr>
                <w:b w:val="0"/>
                <w:sz w:val="18"/>
              </w:rPr>
              <w:t>High</w:t>
            </w:r>
          </w:p>
        </w:tc>
      </w:tr>
      <w:tr>
        <w:tc>
          <w:tcPr>
            <w:tcW w:type="dxa" w:w="4320"/>
          </w:tcPr>
          <w:p>
            <w:r/>
            <w:r>
              <w:rPr>
                <w:b w:val="0"/>
                <w:sz w:val="18"/>
              </w:rPr>
              <w:t>Likelihood / Impact</w:t>
            </w:r>
          </w:p>
        </w:tc>
        <w:tc>
          <w:tcPr>
            <w:tcW w:type="dxa" w:w="4320"/>
          </w:tcPr>
          <w:p>
            <w:r/>
            <w:r>
              <w:rPr>
                <w:b w:val="0"/>
                <w:sz w:val="18"/>
              </w:rPr>
              <w:t>Low / High</w:t>
            </w:r>
          </w:p>
        </w:tc>
      </w:tr>
      <w:tr>
        <w:tc>
          <w:tcPr>
            <w:tcW w:type="dxa" w:w="4320"/>
          </w:tcPr>
          <w:p>
            <w:r/>
            <w:r>
              <w:rPr>
                <w:b w:val="0"/>
                <w:sz w:val="18"/>
              </w:rPr>
              <w:t>Location</w:t>
            </w:r>
          </w:p>
        </w:tc>
        <w:tc>
          <w:tcPr>
            <w:tcW w:type="dxa" w:w="4320"/>
          </w:tcPr>
          <w:p>
            <w:r/>
            <w:r>
              <w:rPr>
                <w:b w:val="0"/>
                <w:sz w:val="18"/>
              </w:rPr>
              <w:t>.github/workflows/pages.yml:16</w:t>
              <w:br/>
              <w:t>.github/workflows/pages.yml:58</w:t>
            </w:r>
          </w:p>
        </w:tc>
      </w:tr>
    </w:tbl>
    <w:p/>
    <w:p>
      <w:pPr>
        <w:pStyle w:val="Heading3"/>
      </w:pPr>
      <w:r>
        <w:t>Description</w:t>
      </w:r>
    </w:p>
    <w:p>
      <w:r>
        <w:t>All actions (checkout@v4, configure-pages@v5, upload-pages-artifact@v3, deploy-pages@v4) are referenced by movable tags. The deploy job holds pages: write and id-token: write, so a compromised tag would run with permission to publish the site. All actions are first-party (actions/*), which lowers the likelihood.</w:t>
      </w:r>
    </w:p>
    <w:p>
      <w:pPr>
        <w:pStyle w:val="Heading3"/>
      </w:pPr>
      <w:r>
        <w:t>Evidence</w:t>
      </w:r>
    </w:p>
    <w:p>
      <w:pPr>
        <w:spacing w:after="0"/>
        <w:ind w:left="240"/>
      </w:pPr>
      <w:r>
        <w:rPr>
          <w:rFonts w:ascii="Consolas" w:hAnsi="Consolas"/>
          <w:sz w:val="17"/>
          <w:rFonts w:eastAsia="Consolas"/>
        </w:rPr>
        <w:t>- uses: actions/checkout@v4</w:t>
      </w:r>
    </w:p>
    <w:p>
      <w:pPr>
        <w:spacing w:after="0"/>
        <w:ind w:left="240"/>
      </w:pPr>
      <w:r>
        <w:rPr>
          <w:rFonts w:ascii="Consolas" w:hAnsi="Consolas"/>
          <w:sz w:val="17"/>
          <w:rFonts w:eastAsia="Consolas"/>
        </w:rPr>
        <w:t>- uses: actions/configure-pages@v5</w:t>
      </w:r>
    </w:p>
    <w:p>
      <w:pPr>
        <w:spacing w:after="0"/>
        <w:ind w:left="240"/>
      </w:pPr>
      <w:r>
        <w:rPr>
          <w:rFonts w:ascii="Consolas" w:hAnsi="Consolas"/>
          <w:sz w:val="17"/>
          <w:rFonts w:eastAsia="Consolas"/>
        </w:rPr>
        <w:t>- uses: actions/upload-pages-artifact@v3</w:t>
      </w:r>
    </w:p>
    <w:p>
      <w:pPr>
        <w:spacing w:after="0"/>
        <w:ind w:left="240"/>
      </w:pPr>
      <w:r>
        <w:rPr>
          <w:rFonts w:ascii="Consolas" w:hAnsi="Consolas"/>
          <w:sz w:val="17"/>
          <w:rFonts w:eastAsia="Consolas"/>
        </w:rPr>
        <w:t>- id: deployment</w:t>
      </w:r>
    </w:p>
    <w:p>
      <w:pPr>
        <w:spacing w:after="0"/>
        <w:ind w:left="240"/>
      </w:pPr>
      <w:r>
        <w:rPr>
          <w:rFonts w:ascii="Consolas" w:hAnsi="Consolas"/>
          <w:sz w:val="17"/>
          <w:rFonts w:eastAsia="Consolas"/>
        </w:rPr>
        <w:t xml:space="preserve">  uses: actions/deploy-pages@v4</w:t>
      </w:r>
    </w:p>
    <w:p/>
    <w:p>
      <w:pPr>
        <w:pStyle w:val="Heading3"/>
      </w:pPr>
      <w:r>
        <w:t>Remediation</w:t>
      </w:r>
    </w:p>
    <w:p>
      <w:r>
        <w:t>Pin each action to a full commit SHA with a version comment and enable Dependabot for github-actions.</w:t>
      </w:r>
    </w:p>
    <w:p>
      <w:pPr>
        <w:spacing w:after="0"/>
        <w:ind w:left="240"/>
      </w:pPr>
      <w:r>
        <w:rPr>
          <w:rFonts w:ascii="Consolas" w:hAnsi="Consolas"/>
          <w:sz w:val="17"/>
          <w:rFonts w:eastAsia="Consolas"/>
        </w:rPr>
        <w:t>- uses: actions/checkout@&lt;40-char-sha&gt; # v4.x.y</w:t>
      </w:r>
    </w:p>
    <w:p/>
    <w:p>
      <w:pPr>
        <w:pStyle w:val="Heading3"/>
      </w:pPr>
      <w:r>
        <w:t>References</w:t>
      </w:r>
    </w:p>
    <w:p>
      <w:pPr>
        <w:pStyle w:val="ListBullet"/>
      </w:pPr>
      <w:r>
        <w:t>https://cwe.mitre.org/data/definitions/829.html</w:t>
      </w:r>
    </w:p>
    <w:p>
      <w:pPr>
        <w:pStyle w:val="ListBullet"/>
      </w:pPr>
      <w:r>
        <w:t>https://docs.github.com/en/actions/security-for-github-actions/security-guides/security-hardening-for-github-actions#using-third-party-actions</w:t>
      </w:r>
    </w:p>
    <w:p>
      <w:pPr>
        <w:pStyle w:val="Heading2"/>
      </w:pPr>
      <w:r>
        <w:t>SEC-003: Secret-scan control can be bypassed or silently weakened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546A"/>
          </w:tcPr>
          <w:p>
            <w:r/>
            <w:r>
              <w:rPr>
                <w:b/>
                <w:color w:val="FFFFFF"/>
                <w:sz w:val="18"/>
              </w:rPr>
              <w:t>Attribute</w:t>
            </w:r>
          </w:p>
        </w:tc>
        <w:tc>
          <w:tcPr>
            <w:tcW w:type="dxa" w:w="4320"/>
            <w:shd w:val="clear" w:color="auto" w:fill="44546A"/>
          </w:tcPr>
          <w:p>
            <w:r/>
            <w:r>
              <w:rPr>
                <w:b/>
                <w:color w:val="FFFFFF"/>
                <w:sz w:val="18"/>
              </w:rPr>
              <w:t>Value</w:t>
            </w:r>
          </w:p>
        </w:tc>
      </w:tr>
      <w:tr>
        <w:tc>
          <w:tcPr>
            <w:tcW w:type="dxa" w:w="4320"/>
          </w:tcPr>
          <w:p>
            <w:r/>
            <w:r>
              <w:rPr>
                <w:b w:val="0"/>
                <w:sz w:val="18"/>
              </w:rPr>
              <w:t>Severity</w:t>
            </w:r>
          </w:p>
        </w:tc>
        <w:tc>
          <w:tcPr>
            <w:tcW w:type="dxa" w:w="4320"/>
            <w:shd w:val="clear" w:color="auto" w:fill="F9A825"/>
          </w:tcPr>
          <w:p>
            <w:r/>
            <w:r>
              <w:rPr>
                <w:b/>
                <w:color w:val="FFFFFF"/>
                <w:sz w:val="18"/>
              </w:rPr>
              <w:t>Low</w:t>
            </w:r>
          </w:p>
        </w:tc>
      </w:tr>
      <w:tr>
        <w:tc>
          <w:tcPr>
            <w:tcW w:type="dxa" w:w="4320"/>
          </w:tcPr>
          <w:p>
            <w:r/>
            <w:r>
              <w:rPr>
                <w:b w:val="0"/>
                <w:sz w:val="18"/>
              </w:rPr>
              <w:t>CVSS v3.1 score</w:t>
            </w:r>
          </w:p>
        </w:tc>
        <w:tc>
          <w:tcPr>
            <w:tcW w:type="dxa" w:w="4320"/>
          </w:tcPr>
          <w:p>
            <w:r/>
            <w:r>
              <w:rPr>
                <w:b w:val="0"/>
                <w:sz w:val="18"/>
              </w:rPr>
              <w:t>3.1  CVSS:3.1/AV:N/AC:H/PR:L/UI:R/S:U/C:L/I:N/A:N</w:t>
            </w:r>
          </w:p>
        </w:tc>
      </w:tr>
      <w:tr>
        <w:tc>
          <w:tcPr>
            <w:tcW w:type="dxa" w:w="4320"/>
          </w:tcPr>
          <w:p>
            <w:r/>
            <w:r>
              <w:rPr>
                <w:b w:val="0"/>
                <w:sz w:val="18"/>
              </w:rPr>
              <w:t>CWE</w:t>
            </w:r>
          </w:p>
        </w:tc>
        <w:tc>
          <w:tcPr>
            <w:tcW w:type="dxa" w:w="4320"/>
          </w:tcPr>
          <w:p>
            <w:r/>
            <w:r>
              <w:rPr>
                <w:b w:val="0"/>
                <w:sz w:val="18"/>
              </w:rPr>
              <w:t>CWE-693 Protection Mechanism Failure</w:t>
            </w:r>
          </w:p>
        </w:tc>
      </w:tr>
      <w:tr>
        <w:tc>
          <w:tcPr>
            <w:tcW w:type="dxa" w:w="4320"/>
          </w:tcPr>
          <w:p>
            <w:r/>
            <w:r>
              <w:rPr>
                <w:b w:val="0"/>
                <w:sz w:val="18"/>
              </w:rPr>
              <w:t>OWASP Top 10</w:t>
            </w:r>
          </w:p>
        </w:tc>
        <w:tc>
          <w:tcPr>
            <w:tcW w:type="dxa" w:w="4320"/>
          </w:tcPr>
          <w:p>
            <w:r/>
            <w:r>
              <w:rPr>
                <w:b w:val="0"/>
                <w:sz w:val="18"/>
              </w:rPr>
              <w:t>A05:2021 Security Misconfiguration</w:t>
            </w:r>
          </w:p>
        </w:tc>
      </w:tr>
      <w:tr>
        <w:tc>
          <w:tcPr>
            <w:tcW w:type="dxa" w:w="4320"/>
          </w:tcPr>
          <w:p>
            <w:r/>
            <w:r>
              <w:rPr>
                <w:b w:val="0"/>
                <w:sz w:val="18"/>
              </w:rPr>
              <w:t>Vulnerability class</w:t>
            </w:r>
          </w:p>
        </w:tc>
        <w:tc>
          <w:tcPr>
            <w:tcW w:type="dxa" w:w="4320"/>
          </w:tcPr>
          <w:p>
            <w:r/>
            <w:r>
              <w:rPr>
                <w:b w:val="0"/>
                <w:sz w:val="18"/>
              </w:rPr>
              <w:t>Misconfiguration</w:t>
            </w:r>
          </w:p>
        </w:tc>
      </w:tr>
      <w:tr>
        <w:tc>
          <w:tcPr>
            <w:tcW w:type="dxa" w:w="4320"/>
          </w:tcPr>
          <w:p>
            <w:r/>
            <w:r>
              <w:rPr>
                <w:b w:val="0"/>
                <w:sz w:val="18"/>
              </w:rPr>
              <w:t>Confidence</w:t>
            </w:r>
          </w:p>
        </w:tc>
        <w:tc>
          <w:tcPr>
            <w:tcW w:type="dxa" w:w="4320"/>
          </w:tcPr>
          <w:p>
            <w:r/>
            <w:r>
              <w:rPr>
                <w:b w:val="0"/>
                <w:sz w:val="18"/>
              </w:rPr>
              <w:t>High</w:t>
            </w:r>
          </w:p>
        </w:tc>
      </w:tr>
      <w:tr>
        <w:tc>
          <w:tcPr>
            <w:tcW w:type="dxa" w:w="4320"/>
          </w:tcPr>
          <w:p>
            <w:r/>
            <w:r>
              <w:rPr>
                <w:b w:val="0"/>
                <w:sz w:val="18"/>
              </w:rPr>
              <w:t>Likelihood / Impact</w:t>
            </w:r>
          </w:p>
        </w:tc>
        <w:tc>
          <w:tcPr>
            <w:tcW w:type="dxa" w:w="4320"/>
          </w:tcPr>
          <w:p>
            <w:r/>
            <w:r>
              <w:rPr>
                <w:b w:val="0"/>
                <w:sz w:val="18"/>
              </w:rPr>
              <w:t>Medium / Low</w:t>
            </w:r>
          </w:p>
        </w:tc>
      </w:tr>
      <w:tr>
        <w:tc>
          <w:tcPr>
            <w:tcW w:type="dxa" w:w="4320"/>
          </w:tcPr>
          <w:p>
            <w:r/>
            <w:r>
              <w:rPr>
                <w:b w:val="0"/>
                <w:sz w:val="18"/>
              </w:rPr>
              <w:t>Location</w:t>
            </w:r>
          </w:p>
        </w:tc>
        <w:tc>
          <w:tcPr>
            <w:tcW w:type="dxa" w:w="4320"/>
          </w:tcPr>
          <w:p>
            <w:r/>
            <w:r>
              <w:rPr>
                <w:b w:val="0"/>
                <w:sz w:val="18"/>
              </w:rPr>
              <w:t>scripts/secret-scan.py:86</w:t>
              <w:br/>
              <w:t>scripts/secret-scan.py:111</w:t>
              <w:br/>
              <w:t>.secret-scan-allow:5</w:t>
              <w:br/>
              <w:t>.github/workflows/pages.yml:19</w:t>
            </w:r>
          </w:p>
        </w:tc>
      </w:tr>
    </w:tbl>
    <w:p/>
    <w:p>
      <w:pPr>
        <w:pStyle w:val="Heading3"/>
      </w:pPr>
      <w:r>
        <w:t>Description</w:t>
      </w:r>
    </w:p>
    <w:p>
      <w:r>
        <w:t>(1) The scanner skips itself and .secret-scan-allow in files and history, so a secret placed in either file is never detected. (2) The allow-list suppresses a rule for an entire file (phone:index.html), and the current entry is stale: index.html contains no phone number (the WhatsApp widget described in README no longer exists), so any future number added to index.html would pass CI without review. (3) CI runs the scanner from the same checkout, so a pull request can edit the script or allow-list to pass its own check. (4) credential-assignment only matches quoted values, and email/phone checks are the only personal-data rules. A full scan and history scan run during this assessment was clean (exit 0, single commit).</w:t>
      </w:r>
    </w:p>
    <w:p>
      <w:pPr>
        <w:pStyle w:val="Heading3"/>
      </w:pPr>
      <w:r>
        <w:t>Evidence</w:t>
      </w:r>
    </w:p>
    <w:p>
      <w:pPr>
        <w:spacing w:after="0"/>
        <w:ind w:left="240"/>
      </w:pPr>
      <w:r>
        <w:rPr>
          <w:rFonts w:ascii="Consolas" w:hAnsi="Consolas"/>
          <w:sz w:val="17"/>
          <w:rFonts w:eastAsia="Consolas"/>
        </w:rPr>
        <w:t>if path == SELF or path == ALLOW_FILE or not os.path.isfile(path): continue</w:t>
      </w:r>
    </w:p>
    <w:p>
      <w:pPr>
        <w:spacing w:after="0"/>
        <w:ind w:left="240"/>
      </w:pPr>
      <w:r>
        <w:rPr>
          <w:rFonts w:ascii="Consolas" w:hAnsi="Consolas"/>
          <w:sz w:val="17"/>
          <w:rFonts w:eastAsia="Consolas"/>
        </w:rPr>
        <w:t>.secret-scan-allow: phone:index.html</w:t>
      </w:r>
    </w:p>
    <w:p/>
    <w:p>
      <w:pPr>
        <w:pStyle w:val="Heading3"/>
      </w:pPr>
      <w:r>
        <w:t>Remediation</w:t>
      </w:r>
    </w:p>
    <w:p>
      <w:r>
        <w:t>Remove the stale allow-list entry, allow-list by rule, path and masked value hash rather than whole file, scan the allow-list file (skip only comment lines), and protect scripts/, .secret-scan-allow and the workflow with CODEOWNERS and branch protection. Consider adding gitleaks as an independent CI step.</w:t>
      </w:r>
    </w:p>
    <w:p>
      <w:pPr>
        <w:pStyle w:val="Heading3"/>
      </w:pPr>
      <w:r>
        <w:t>References</w:t>
      </w:r>
    </w:p>
    <w:p>
      <w:pPr>
        <w:pStyle w:val="ListBullet"/>
      </w:pPr>
      <w:r>
        <w:t>https://cwe.mitre.org/data/definitions/693.html</w:t>
      </w:r>
    </w:p>
    <w:p>
      <w:pPr>
        <w:pStyle w:val="ListBullet"/>
      </w:pPr>
      <w:r>
        <w:t>https://owasp.org/Top10/</w:t>
      </w:r>
    </w:p>
    <w:p>
      <w:pPr>
        <w:pStyle w:val="Heading2"/>
      </w:pPr>
      <w:r>
        <w:t>SEC-004: Project-scoped MCP server launched with npx -y from the npm registry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546A"/>
          </w:tcPr>
          <w:p>
            <w:r/>
            <w:r>
              <w:rPr>
                <w:b/>
                <w:color w:val="FFFFFF"/>
                <w:sz w:val="18"/>
              </w:rPr>
              <w:t>Attribute</w:t>
            </w:r>
          </w:p>
        </w:tc>
        <w:tc>
          <w:tcPr>
            <w:tcW w:type="dxa" w:w="4320"/>
            <w:shd w:val="clear" w:color="auto" w:fill="44546A"/>
          </w:tcPr>
          <w:p>
            <w:r/>
            <w:r>
              <w:rPr>
                <w:b/>
                <w:color w:val="FFFFFF"/>
                <w:sz w:val="18"/>
              </w:rPr>
              <w:t>Value</w:t>
            </w:r>
          </w:p>
        </w:tc>
      </w:tr>
      <w:tr>
        <w:tc>
          <w:tcPr>
            <w:tcW w:type="dxa" w:w="4320"/>
          </w:tcPr>
          <w:p>
            <w:r/>
            <w:r>
              <w:rPr>
                <w:b w:val="0"/>
                <w:sz w:val="18"/>
              </w:rPr>
              <w:t>Severity</w:t>
            </w:r>
          </w:p>
        </w:tc>
        <w:tc>
          <w:tcPr>
            <w:tcW w:type="dxa" w:w="4320"/>
            <w:shd w:val="clear" w:color="auto" w:fill="F9A825"/>
          </w:tcPr>
          <w:p>
            <w:r/>
            <w:r>
              <w:rPr>
                <w:b/>
                <w:color w:val="FFFFFF"/>
                <w:sz w:val="18"/>
              </w:rPr>
              <w:t>Low</w:t>
            </w:r>
          </w:p>
        </w:tc>
      </w:tr>
      <w:tr>
        <w:tc>
          <w:tcPr>
            <w:tcW w:type="dxa" w:w="4320"/>
          </w:tcPr>
          <w:p>
            <w:r/>
            <w:r>
              <w:rPr>
                <w:b w:val="0"/>
                <w:sz w:val="18"/>
              </w:rPr>
              <w:t>CVSS v3.1 score</w:t>
            </w:r>
          </w:p>
        </w:tc>
        <w:tc>
          <w:tcPr>
            <w:tcW w:type="dxa" w:w="4320"/>
          </w:tcPr>
          <w:p>
            <w:r/>
            <w:r>
              <w:rPr>
                <w:b w:val="0"/>
                <w:sz w:val="18"/>
              </w:rPr>
              <w:t>3.6  CVSS:3.1/AV:L/AC:H/PR:N/UI:R/S:U/C:L/I:L/A:N</w:t>
            </w:r>
          </w:p>
        </w:tc>
      </w:tr>
      <w:tr>
        <w:tc>
          <w:tcPr>
            <w:tcW w:type="dxa" w:w="4320"/>
          </w:tcPr>
          <w:p>
            <w:r/>
            <w:r>
              <w:rPr>
                <w:b w:val="0"/>
                <w:sz w:val="18"/>
              </w:rPr>
              <w:t>CWE</w:t>
            </w:r>
          </w:p>
        </w:tc>
        <w:tc>
          <w:tcPr>
            <w:tcW w:type="dxa" w:w="4320"/>
          </w:tcPr>
          <w:p>
            <w:r/>
            <w:r>
              <w:rPr>
                <w:b w:val="0"/>
                <w:sz w:val="18"/>
              </w:rPr>
              <w:t>CWE-494 Download of Code Without Integrity Check</w:t>
            </w:r>
          </w:p>
        </w:tc>
      </w:tr>
      <w:tr>
        <w:tc>
          <w:tcPr>
            <w:tcW w:type="dxa" w:w="4320"/>
          </w:tcPr>
          <w:p>
            <w:r/>
            <w:r>
              <w:rPr>
                <w:b w:val="0"/>
                <w:sz w:val="18"/>
              </w:rPr>
              <w:t>OWASP Top 10</w:t>
            </w:r>
          </w:p>
        </w:tc>
        <w:tc>
          <w:tcPr>
            <w:tcW w:type="dxa" w:w="4320"/>
          </w:tcPr>
          <w:p>
            <w:r/>
            <w:r>
              <w:rPr>
                <w:b w:val="0"/>
                <w:sz w:val="18"/>
              </w:rPr>
              <w:t>A08:2021 Software and Data Integrity Failures</w:t>
            </w:r>
          </w:p>
        </w:tc>
      </w:tr>
      <w:tr>
        <w:tc>
          <w:tcPr>
            <w:tcW w:type="dxa" w:w="4320"/>
          </w:tcPr>
          <w:p>
            <w:r/>
            <w:r>
              <w:rPr>
                <w:b w:val="0"/>
                <w:sz w:val="18"/>
              </w:rPr>
              <w:t>Vulnerability class</w:t>
            </w:r>
          </w:p>
        </w:tc>
        <w:tc>
          <w:tcPr>
            <w:tcW w:type="dxa" w:w="4320"/>
          </w:tcPr>
          <w:p>
            <w:r/>
            <w:r>
              <w:rPr>
                <w:b w:val="0"/>
                <w:sz w:val="18"/>
              </w:rPr>
              <w:t>Misconfiguration</w:t>
            </w:r>
          </w:p>
        </w:tc>
      </w:tr>
      <w:tr>
        <w:tc>
          <w:tcPr>
            <w:tcW w:type="dxa" w:w="4320"/>
          </w:tcPr>
          <w:p>
            <w:r/>
            <w:r>
              <w:rPr>
                <w:b w:val="0"/>
                <w:sz w:val="18"/>
              </w:rPr>
              <w:t>Confidence</w:t>
            </w:r>
          </w:p>
        </w:tc>
        <w:tc>
          <w:tcPr>
            <w:tcW w:type="dxa" w:w="4320"/>
          </w:tcPr>
          <w:p>
            <w:r/>
            <w:r>
              <w:rPr>
                <w:b w:val="0"/>
                <w:sz w:val="18"/>
              </w:rPr>
              <w:t>Medium</w:t>
            </w:r>
          </w:p>
        </w:tc>
      </w:tr>
      <w:tr>
        <w:tc>
          <w:tcPr>
            <w:tcW w:type="dxa" w:w="4320"/>
          </w:tcPr>
          <w:p>
            <w:r/>
            <w:r>
              <w:rPr>
                <w:b w:val="0"/>
                <w:sz w:val="18"/>
              </w:rPr>
              <w:t>Likelihood / Impact</w:t>
            </w:r>
          </w:p>
        </w:tc>
        <w:tc>
          <w:tcPr>
            <w:tcW w:type="dxa" w:w="4320"/>
          </w:tcPr>
          <w:p>
            <w:r/>
            <w:r>
              <w:rPr>
                <w:b w:val="0"/>
                <w:sz w:val="18"/>
              </w:rPr>
              <w:t>Low / Medium</w:t>
            </w:r>
          </w:p>
        </w:tc>
      </w:tr>
      <w:tr>
        <w:tc>
          <w:tcPr>
            <w:tcW w:type="dxa" w:w="4320"/>
          </w:tcPr>
          <w:p>
            <w:r/>
            <w:r>
              <w:rPr>
                <w:b w:val="0"/>
                <w:sz w:val="18"/>
              </w:rPr>
              <w:t>Location</w:t>
            </w:r>
          </w:p>
        </w:tc>
        <w:tc>
          <w:tcPr>
            <w:tcW w:type="dxa" w:w="4320"/>
          </w:tcPr>
          <w:p>
            <w:r/>
            <w:r>
              <w:rPr>
                <w:b w:val="0"/>
                <w:sz w:val="18"/>
              </w:rPr>
              <w:t>.mcp.json:6</w:t>
            </w:r>
          </w:p>
        </w:tc>
      </w:tr>
    </w:tbl>
    <w:p/>
    <w:p>
      <w:pPr>
        <w:pStyle w:val="Heading3"/>
      </w:pPr>
      <w:r>
        <w:t>Description</w:t>
      </w:r>
    </w:p>
    <w:p>
      <w:r>
        <w:t>The committed .mcp.json starts @playwright/mcp@0.0.83 through npx -y, which downloads and executes an npm package on any machine that trusts the repo. The version is pinned (good), but there is no lockfile or integrity hash, and transitive dependencies are resolved at run time. Playwright MCP can drive a browser and reach local files and network. Claude Code asks for approval before enabling project MCP servers, which limits exposure. The package version was not independently verified against the registry (no verification attempted).</w:t>
      </w:r>
    </w:p>
    <w:p>
      <w:pPr>
        <w:pStyle w:val="Heading3"/>
      </w:pPr>
      <w:r>
        <w:t>Evidence</w:t>
      </w:r>
    </w:p>
    <w:p>
      <w:pPr>
        <w:spacing w:after="0"/>
        <w:ind w:left="240"/>
      </w:pPr>
      <w:r>
        <w:rPr>
          <w:rFonts w:ascii="Consolas" w:hAnsi="Consolas"/>
          <w:sz w:val="17"/>
          <w:rFonts w:eastAsia="Consolas"/>
        </w:rPr>
        <w:t>"command": "npx", "args": ["-y", "@playwright/mcp@0.0.83"]</w:t>
      </w:r>
    </w:p>
    <w:p/>
    <w:p>
      <w:pPr>
        <w:pStyle w:val="Heading3"/>
      </w:pPr>
      <w:r>
        <w:t>Remediation</w:t>
      </w:r>
    </w:p>
    <w:p>
      <w:r>
        <w:t>Confirm the package is needed by this static site; if not, remove .mcp.json. Otherwise vendor it as a devDependency with a lockfile, run it without -y, and document that it is optional.</w:t>
      </w:r>
    </w:p>
    <w:p>
      <w:pPr>
        <w:pStyle w:val="Heading3"/>
      </w:pPr>
      <w:r>
        <w:t>References</w:t>
      </w:r>
    </w:p>
    <w:p>
      <w:pPr>
        <w:pStyle w:val="ListBullet"/>
      </w:pPr>
      <w:r>
        <w:t>https://cwe.mitre.org/data/definitions/494.html</w:t>
      </w:r>
    </w:p>
    <w:p>
      <w:pPr>
        <w:pStyle w:val="ListBullet"/>
      </w:pPr>
      <w:r>
        <w:t>https://owasp.org/Top10/</w:t>
      </w:r>
    </w:p>
    <w:p>
      <w:pPr>
        <w:pStyle w:val="Heading2"/>
      </w:pPr>
      <w:r>
        <w:t>SEC-005: No Content Security Policy or referrer policy on the published page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546A"/>
          </w:tcPr>
          <w:p>
            <w:r/>
            <w:r>
              <w:rPr>
                <w:b/>
                <w:color w:val="FFFFFF"/>
                <w:sz w:val="18"/>
              </w:rPr>
              <w:t>Attribute</w:t>
            </w:r>
          </w:p>
        </w:tc>
        <w:tc>
          <w:tcPr>
            <w:tcW w:type="dxa" w:w="4320"/>
            <w:shd w:val="clear" w:color="auto" w:fill="44546A"/>
          </w:tcPr>
          <w:p>
            <w:r/>
            <w:r>
              <w:rPr>
                <w:b/>
                <w:color w:val="FFFFFF"/>
                <w:sz w:val="18"/>
              </w:rPr>
              <w:t>Value</w:t>
            </w:r>
          </w:p>
        </w:tc>
      </w:tr>
      <w:tr>
        <w:tc>
          <w:tcPr>
            <w:tcW w:type="dxa" w:w="4320"/>
          </w:tcPr>
          <w:p>
            <w:r/>
            <w:r>
              <w:rPr>
                <w:b w:val="0"/>
                <w:sz w:val="18"/>
              </w:rPr>
              <w:t>Severity</w:t>
            </w:r>
          </w:p>
        </w:tc>
        <w:tc>
          <w:tcPr>
            <w:tcW w:type="dxa" w:w="4320"/>
            <w:shd w:val="clear" w:color="auto" w:fill="F9A825"/>
          </w:tcPr>
          <w:p>
            <w:r/>
            <w:r>
              <w:rPr>
                <w:b/>
                <w:color w:val="FFFFFF"/>
                <w:sz w:val="18"/>
              </w:rPr>
              <w:t>Low</w:t>
            </w:r>
          </w:p>
        </w:tc>
      </w:tr>
      <w:tr>
        <w:tc>
          <w:tcPr>
            <w:tcW w:type="dxa" w:w="4320"/>
          </w:tcPr>
          <w:p>
            <w:r/>
            <w:r>
              <w:rPr>
                <w:b w:val="0"/>
                <w:sz w:val="18"/>
              </w:rPr>
              <w:t>CVSS v3.1 score</w:t>
            </w:r>
          </w:p>
        </w:tc>
        <w:tc>
          <w:tcPr>
            <w:tcW w:type="dxa" w:w="4320"/>
          </w:tcPr>
          <w:p>
            <w:r/>
            <w:r>
              <w:rPr>
                <w:b w:val="0"/>
                <w:sz w:val="18"/>
              </w:rPr>
              <w:t>3.1  CVSS:3.1/AV:N/AC:H/PR:N/UI:R/S:U/C:L/I:N/A:N</w:t>
            </w:r>
          </w:p>
        </w:tc>
      </w:tr>
      <w:tr>
        <w:tc>
          <w:tcPr>
            <w:tcW w:type="dxa" w:w="4320"/>
          </w:tcPr>
          <w:p>
            <w:r/>
            <w:r>
              <w:rPr>
                <w:b w:val="0"/>
                <w:sz w:val="18"/>
              </w:rPr>
              <w:t>CWE</w:t>
            </w:r>
          </w:p>
        </w:tc>
        <w:tc>
          <w:tcPr>
            <w:tcW w:type="dxa" w:w="4320"/>
          </w:tcPr>
          <w:p>
            <w:r/>
            <w:r>
              <w:rPr>
                <w:b w:val="0"/>
                <w:sz w:val="18"/>
              </w:rPr>
              <w:t>CWE-1021 Improper Restriction of Rendered UI Layers or Frames</w:t>
            </w:r>
          </w:p>
        </w:tc>
      </w:tr>
      <w:tr>
        <w:tc>
          <w:tcPr>
            <w:tcW w:type="dxa" w:w="4320"/>
          </w:tcPr>
          <w:p>
            <w:r/>
            <w:r>
              <w:rPr>
                <w:b w:val="0"/>
                <w:sz w:val="18"/>
              </w:rPr>
              <w:t>OWASP Top 10</w:t>
            </w:r>
          </w:p>
        </w:tc>
        <w:tc>
          <w:tcPr>
            <w:tcW w:type="dxa" w:w="4320"/>
          </w:tcPr>
          <w:p>
            <w:r/>
            <w:r>
              <w:rPr>
                <w:b w:val="0"/>
                <w:sz w:val="18"/>
              </w:rPr>
              <w:t>A05:2021 Security Misconfiguration</w:t>
            </w:r>
          </w:p>
        </w:tc>
      </w:tr>
      <w:tr>
        <w:tc>
          <w:tcPr>
            <w:tcW w:type="dxa" w:w="4320"/>
          </w:tcPr>
          <w:p>
            <w:r/>
            <w:r>
              <w:rPr>
                <w:b w:val="0"/>
                <w:sz w:val="18"/>
              </w:rPr>
              <w:t>Vulnerability class</w:t>
            </w:r>
          </w:p>
        </w:tc>
        <w:tc>
          <w:tcPr>
            <w:tcW w:type="dxa" w:w="4320"/>
          </w:tcPr>
          <w:p>
            <w:r/>
            <w:r>
              <w:rPr>
                <w:b w:val="0"/>
                <w:sz w:val="18"/>
              </w:rPr>
              <w:t>Misconfiguration</w:t>
            </w:r>
          </w:p>
        </w:tc>
      </w:tr>
      <w:tr>
        <w:tc>
          <w:tcPr>
            <w:tcW w:type="dxa" w:w="4320"/>
          </w:tcPr>
          <w:p>
            <w:r/>
            <w:r>
              <w:rPr>
                <w:b w:val="0"/>
                <w:sz w:val="18"/>
              </w:rPr>
              <w:t>Confidence</w:t>
            </w:r>
          </w:p>
        </w:tc>
        <w:tc>
          <w:tcPr>
            <w:tcW w:type="dxa" w:w="4320"/>
          </w:tcPr>
          <w:p>
            <w:r/>
            <w:r>
              <w:rPr>
                <w:b w:val="0"/>
                <w:sz w:val="18"/>
              </w:rPr>
              <w:t>High</w:t>
            </w:r>
          </w:p>
        </w:tc>
      </w:tr>
      <w:tr>
        <w:tc>
          <w:tcPr>
            <w:tcW w:type="dxa" w:w="4320"/>
          </w:tcPr>
          <w:p>
            <w:r/>
            <w:r>
              <w:rPr>
                <w:b w:val="0"/>
                <w:sz w:val="18"/>
              </w:rPr>
              <w:t>Likelihood / Impact</w:t>
            </w:r>
          </w:p>
        </w:tc>
        <w:tc>
          <w:tcPr>
            <w:tcW w:type="dxa" w:w="4320"/>
          </w:tcPr>
          <w:p>
            <w:r/>
            <w:r>
              <w:rPr>
                <w:b w:val="0"/>
                <w:sz w:val="18"/>
              </w:rPr>
              <w:t>Low / Low</w:t>
            </w:r>
          </w:p>
        </w:tc>
      </w:tr>
      <w:tr>
        <w:tc>
          <w:tcPr>
            <w:tcW w:type="dxa" w:w="4320"/>
          </w:tcPr>
          <w:p>
            <w:r/>
            <w:r>
              <w:rPr>
                <w:b w:val="0"/>
                <w:sz w:val="18"/>
              </w:rPr>
              <w:t>Location</w:t>
            </w:r>
          </w:p>
        </w:tc>
        <w:tc>
          <w:tcPr>
            <w:tcW w:type="dxa" w:w="4320"/>
          </w:tcPr>
          <w:p>
            <w:r/>
            <w:r>
              <w:rPr>
                <w:b w:val="0"/>
                <w:sz w:val="18"/>
              </w:rPr>
              <w:t>index.html:4</w:t>
              <w:br/>
              <w:t>index.html:226</w:t>
            </w:r>
          </w:p>
        </w:tc>
      </w:tr>
    </w:tbl>
    <w:p/>
    <w:p>
      <w:pPr>
        <w:pStyle w:val="Heading3"/>
      </w:pPr>
      <w:r>
        <w:t>Description</w:t>
      </w:r>
    </w:p>
    <w:p>
      <w:r>
        <w:t>GitHub Pages cannot set response headers, and the page has no meta CSP or referrer policy. No exploitable injection was found (see positive observations), so CSP would act as defence in depth. The page uses one inline &lt;style&gt; and one inline &lt;script&gt;, so a strict CSP needs hashes or externalised files. The page can also be framed by any site (clickjacking) because frame-ancestors cannot be set via meta.</w:t>
      </w:r>
    </w:p>
    <w:p>
      <w:pPr>
        <w:pStyle w:val="Heading3"/>
      </w:pPr>
      <w:r>
        <w:t>Evidence</w:t>
      </w:r>
    </w:p>
    <w:p>
      <w:pPr>
        <w:spacing w:after="0"/>
        <w:ind w:left="240"/>
      </w:pPr>
      <w:r>
        <w:rPr>
          <w:rFonts w:ascii="Consolas" w:hAnsi="Consolas"/>
          <w:sz w:val="17"/>
          <w:rFonts w:eastAsia="Consolas"/>
        </w:rPr>
        <w:t>&lt;meta charset="utf-8"&gt;</w:t>
      </w:r>
    </w:p>
    <w:p>
      <w:pPr>
        <w:spacing w:after="0"/>
        <w:ind w:left="240"/>
      </w:pPr>
      <w:r>
        <w:rPr>
          <w:rFonts w:ascii="Consolas" w:hAnsi="Consolas"/>
          <w:sz w:val="17"/>
          <w:rFonts w:eastAsia="Consolas"/>
        </w:rPr>
        <w:t>&lt;meta name="viewport" ...&gt;   (no Content-Security-Policy or referrer meta)</w:t>
      </w:r>
    </w:p>
    <w:p/>
    <w:p>
      <w:pPr>
        <w:pStyle w:val="Heading3"/>
      </w:pPr>
      <w:r>
        <w:t>Remediation</w:t>
      </w:r>
    </w:p>
    <w:p>
      <w:r>
        <w:t>Add a meta CSP with hashes for inline blocks (or move them to files) and a referrer policy. If framing protection is needed, front the site with a CDN that can send headers.</w:t>
      </w:r>
    </w:p>
    <w:p>
      <w:pPr>
        <w:spacing w:after="0"/>
        <w:ind w:left="240"/>
      </w:pPr>
      <w:r>
        <w:rPr>
          <w:rFonts w:ascii="Consolas" w:hAnsi="Consolas"/>
          <w:sz w:val="17"/>
          <w:rFonts w:eastAsia="Consolas"/>
        </w:rPr>
        <w:t>&lt;meta http-equiv="Content-Security-Policy" content="default-src 'none'; style-src 'self' https://fonts.googleapis.com 'sha256-...'; font-src https://fonts.gstatic.com; script-src 'sha256-...'; base-uri 'none'; form-action 'none'"&gt;</w:t>
      </w:r>
    </w:p>
    <w:p>
      <w:pPr>
        <w:spacing w:after="0"/>
        <w:ind w:left="240"/>
      </w:pPr>
      <w:r>
        <w:rPr>
          <w:rFonts w:ascii="Consolas" w:hAnsi="Consolas"/>
          <w:sz w:val="17"/>
          <w:rFonts w:eastAsia="Consolas"/>
        </w:rPr>
        <w:t>&lt;meta name="referrer" content="no-referrer"&gt;</w:t>
      </w:r>
    </w:p>
    <w:p/>
    <w:p>
      <w:pPr>
        <w:pStyle w:val="Heading3"/>
      </w:pPr>
      <w:r>
        <w:t>References</w:t>
      </w:r>
    </w:p>
    <w:p>
      <w:pPr>
        <w:pStyle w:val="ListBullet"/>
      </w:pPr>
      <w:r>
        <w:t>https://cwe.mitre.org/data/definitions/1021.html</w:t>
      </w:r>
    </w:p>
    <w:p>
      <w:pPr>
        <w:pStyle w:val="ListBullet"/>
      </w:pPr>
      <w:r>
        <w:t>https://developer.mozilla.org/docs/Web/HTTP/CSP</w:t>
      </w:r>
    </w:p>
    <w:p>
      <w:pPr>
        <w:pStyle w:val="Heading2"/>
      </w:pPr>
      <w:r>
        <w:t>SEC-006: Third-party stylesheet loaded from Google Fonts without integrity or self-hosting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546A"/>
          </w:tcPr>
          <w:p>
            <w:r/>
            <w:r>
              <w:rPr>
                <w:b/>
                <w:color w:val="FFFFFF"/>
                <w:sz w:val="18"/>
              </w:rPr>
              <w:t>Attribute</w:t>
            </w:r>
          </w:p>
        </w:tc>
        <w:tc>
          <w:tcPr>
            <w:tcW w:type="dxa" w:w="4320"/>
            <w:shd w:val="clear" w:color="auto" w:fill="44546A"/>
          </w:tcPr>
          <w:p>
            <w:r/>
            <w:r>
              <w:rPr>
                <w:b/>
                <w:color w:val="FFFFFF"/>
                <w:sz w:val="18"/>
              </w:rPr>
              <w:t>Value</w:t>
            </w:r>
          </w:p>
        </w:tc>
      </w:tr>
      <w:tr>
        <w:tc>
          <w:tcPr>
            <w:tcW w:type="dxa" w:w="4320"/>
          </w:tcPr>
          <w:p>
            <w:r/>
            <w:r>
              <w:rPr>
                <w:b w:val="0"/>
                <w:sz w:val="18"/>
              </w:rPr>
              <w:t>Severity</w:t>
            </w:r>
          </w:p>
        </w:tc>
        <w:tc>
          <w:tcPr>
            <w:tcW w:type="dxa" w:w="4320"/>
            <w:shd w:val="clear" w:color="auto" w:fill="F9A825"/>
          </w:tcPr>
          <w:p>
            <w:r/>
            <w:r>
              <w:rPr>
                <w:b/>
                <w:color w:val="FFFFFF"/>
                <w:sz w:val="18"/>
              </w:rPr>
              <w:t>Low</w:t>
            </w:r>
          </w:p>
        </w:tc>
      </w:tr>
      <w:tr>
        <w:tc>
          <w:tcPr>
            <w:tcW w:type="dxa" w:w="4320"/>
          </w:tcPr>
          <w:p>
            <w:r/>
            <w:r>
              <w:rPr>
                <w:b w:val="0"/>
                <w:sz w:val="18"/>
              </w:rPr>
              <w:t>CVSS v3.1 score</w:t>
            </w:r>
          </w:p>
        </w:tc>
        <w:tc>
          <w:tcPr>
            <w:tcW w:type="dxa" w:w="4320"/>
          </w:tcPr>
          <w:p>
            <w:r/>
            <w:r>
              <w:rPr>
                <w:b w:val="0"/>
                <w:sz w:val="18"/>
              </w:rPr>
              <w:t>2.6  CVSS:3.1/AV:N/AC:H/PR:N/UI:R/S:U/C:N/I:L/A:N</w:t>
            </w:r>
          </w:p>
        </w:tc>
      </w:tr>
      <w:tr>
        <w:tc>
          <w:tcPr>
            <w:tcW w:type="dxa" w:w="4320"/>
          </w:tcPr>
          <w:p>
            <w:r/>
            <w:r>
              <w:rPr>
                <w:b w:val="0"/>
                <w:sz w:val="18"/>
              </w:rPr>
              <w:t>CWE</w:t>
            </w:r>
          </w:p>
        </w:tc>
        <w:tc>
          <w:tcPr>
            <w:tcW w:type="dxa" w:w="4320"/>
          </w:tcPr>
          <w:p>
            <w:r/>
            <w:r>
              <w:rPr>
                <w:b w:val="0"/>
                <w:sz w:val="18"/>
              </w:rPr>
              <w:t>CWE-829 Inclusion of Functionality from Untrusted Control Sphere</w:t>
            </w:r>
          </w:p>
        </w:tc>
      </w:tr>
      <w:tr>
        <w:tc>
          <w:tcPr>
            <w:tcW w:type="dxa" w:w="4320"/>
          </w:tcPr>
          <w:p>
            <w:r/>
            <w:r>
              <w:rPr>
                <w:b w:val="0"/>
                <w:sz w:val="18"/>
              </w:rPr>
              <w:t>OWASP Top 10</w:t>
            </w:r>
          </w:p>
        </w:tc>
        <w:tc>
          <w:tcPr>
            <w:tcW w:type="dxa" w:w="4320"/>
          </w:tcPr>
          <w:p>
            <w:r/>
            <w:r>
              <w:rPr>
                <w:b w:val="0"/>
                <w:sz w:val="18"/>
              </w:rPr>
              <w:t>A08:2021 Software and Data Integrity Failures</w:t>
            </w:r>
          </w:p>
        </w:tc>
      </w:tr>
      <w:tr>
        <w:tc>
          <w:tcPr>
            <w:tcW w:type="dxa" w:w="4320"/>
          </w:tcPr>
          <w:p>
            <w:r/>
            <w:r>
              <w:rPr>
                <w:b w:val="0"/>
                <w:sz w:val="18"/>
              </w:rPr>
              <w:t>Vulnerability class</w:t>
            </w:r>
          </w:p>
        </w:tc>
        <w:tc>
          <w:tcPr>
            <w:tcW w:type="dxa" w:w="4320"/>
          </w:tcPr>
          <w:p>
            <w:r/>
            <w:r>
              <w:rPr>
                <w:b w:val="0"/>
                <w:sz w:val="18"/>
              </w:rPr>
              <w:t>Misconfiguration</w:t>
            </w:r>
          </w:p>
        </w:tc>
      </w:tr>
      <w:tr>
        <w:tc>
          <w:tcPr>
            <w:tcW w:type="dxa" w:w="4320"/>
          </w:tcPr>
          <w:p>
            <w:r/>
            <w:r>
              <w:rPr>
                <w:b w:val="0"/>
                <w:sz w:val="18"/>
              </w:rPr>
              <w:t>Confidence</w:t>
            </w:r>
          </w:p>
        </w:tc>
        <w:tc>
          <w:tcPr>
            <w:tcW w:type="dxa" w:w="4320"/>
          </w:tcPr>
          <w:p>
            <w:r/>
            <w:r>
              <w:rPr>
                <w:b w:val="0"/>
                <w:sz w:val="18"/>
              </w:rPr>
              <w:t>High</w:t>
            </w:r>
          </w:p>
        </w:tc>
      </w:tr>
      <w:tr>
        <w:tc>
          <w:tcPr>
            <w:tcW w:type="dxa" w:w="4320"/>
          </w:tcPr>
          <w:p>
            <w:r/>
            <w:r>
              <w:rPr>
                <w:b w:val="0"/>
                <w:sz w:val="18"/>
              </w:rPr>
              <w:t>Likelihood / Impact</w:t>
            </w:r>
          </w:p>
        </w:tc>
        <w:tc>
          <w:tcPr>
            <w:tcW w:type="dxa" w:w="4320"/>
          </w:tcPr>
          <w:p>
            <w:r/>
            <w:r>
              <w:rPr>
                <w:b w:val="0"/>
                <w:sz w:val="18"/>
              </w:rPr>
              <w:t>Low / Low</w:t>
            </w:r>
          </w:p>
        </w:tc>
      </w:tr>
      <w:tr>
        <w:tc>
          <w:tcPr>
            <w:tcW w:type="dxa" w:w="4320"/>
          </w:tcPr>
          <w:p>
            <w:r/>
            <w:r>
              <w:rPr>
                <w:b w:val="0"/>
                <w:sz w:val="18"/>
              </w:rPr>
              <w:t>Location</w:t>
            </w:r>
          </w:p>
        </w:tc>
        <w:tc>
          <w:tcPr>
            <w:tcW w:type="dxa" w:w="4320"/>
          </w:tcPr>
          <w:p>
            <w:r/>
            <w:r>
              <w:rPr>
                <w:b w:val="0"/>
                <w:sz w:val="18"/>
              </w:rPr>
              <w:t>index.html:8</w:t>
            </w:r>
          </w:p>
        </w:tc>
      </w:tr>
    </w:tbl>
    <w:p/>
    <w:p>
      <w:pPr>
        <w:pStyle w:val="Heading3"/>
      </w:pPr>
      <w:r>
        <w:t>Description</w:t>
      </w:r>
    </w:p>
    <w:p>
      <w:r>
        <w:t>The page loads a CSS file from fonts.googleapis.com over HTTPS (no mixed content). It has no Subresource Integrity attribute, which is not practical for Google Fonts because the CSS varies per browser. The dependency lets Google serve different CSS and sends each visitor's IP address and referrer to a third party (privacy consideration). The system font stack in --f-sans provides a fallback. No other external scripts, images or CDN resources exist.</w:t>
      </w:r>
    </w:p>
    <w:p>
      <w:pPr>
        <w:pStyle w:val="Heading3"/>
      </w:pPr>
      <w:r>
        <w:t>Evidence</w:t>
      </w:r>
    </w:p>
    <w:p>
      <w:pPr>
        <w:spacing w:after="0"/>
        <w:ind w:left="240"/>
      </w:pPr>
      <w:r>
        <w:rPr>
          <w:rFonts w:ascii="Consolas" w:hAnsi="Consolas"/>
          <w:sz w:val="17"/>
          <w:rFonts w:eastAsia="Consolas"/>
        </w:rPr>
        <w:t>&lt;link rel="stylesheet" href="https://fonts.googleapis.com/css2?family=IBM+Plex+Sans:...&amp;display=swap"&gt;</w:t>
      </w:r>
    </w:p>
    <w:p/>
    <w:p>
      <w:pPr>
        <w:pStyle w:val="Heading3"/>
      </w:pPr>
      <w:r>
        <w:t>Remediation</w:t>
      </w:r>
    </w:p>
    <w:p>
      <w:r>
        <w:t>Self-host the IBM Plex font files (woff2) and remove the third-party request, or accept the risk and restrict it with CSP. Add crossorigin and referrerpolicy="no-referrer" if kept.</w:t>
      </w:r>
    </w:p>
    <w:p>
      <w:pPr>
        <w:pStyle w:val="Heading3"/>
      </w:pPr>
      <w:r>
        <w:t>References</w:t>
      </w:r>
    </w:p>
    <w:p>
      <w:pPr>
        <w:pStyle w:val="ListBullet"/>
      </w:pPr>
      <w:r>
        <w:t>https://cwe.mitre.org/data/definitions/829.html</w:t>
      </w:r>
    </w:p>
    <w:p>
      <w:pPr>
        <w:pStyle w:val="ListBullet"/>
      </w:pPr>
      <w:r>
        <w:t>https://developer.mozilla.org/docs/Web/Security/Subresource_Integrity</w:t>
      </w:r>
    </w:p>
    <w:p>
      <w:pPr>
        <w:pStyle w:val="Heading2"/>
      </w:pPr>
      <w:r>
        <w:t>SEC-007: README and allow-list describe features that are not in the deployed page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4546A"/>
          </w:tcPr>
          <w:p>
            <w:r/>
            <w:r>
              <w:rPr>
                <w:b/>
                <w:color w:val="FFFFFF"/>
                <w:sz w:val="18"/>
              </w:rPr>
              <w:t>Attribute</w:t>
            </w:r>
          </w:p>
        </w:tc>
        <w:tc>
          <w:tcPr>
            <w:tcW w:type="dxa" w:w="4320"/>
            <w:shd w:val="clear" w:color="auto" w:fill="44546A"/>
          </w:tcPr>
          <w:p>
            <w:r/>
            <w:r>
              <w:rPr>
                <w:b/>
                <w:color w:val="FFFFFF"/>
                <w:sz w:val="18"/>
              </w:rPr>
              <w:t>Value</w:t>
            </w:r>
          </w:p>
        </w:tc>
      </w:tr>
      <w:tr>
        <w:tc>
          <w:tcPr>
            <w:tcW w:type="dxa" w:w="4320"/>
          </w:tcPr>
          <w:p>
            <w:r/>
            <w:r>
              <w:rPr>
                <w:b w:val="0"/>
                <w:sz w:val="18"/>
              </w:rPr>
              <w:t>Severity</w:t>
            </w:r>
          </w:p>
        </w:tc>
        <w:tc>
          <w:tcPr>
            <w:tcW w:type="dxa" w:w="4320"/>
            <w:shd w:val="clear" w:color="auto" w:fill="1565C0"/>
          </w:tcPr>
          <w:p>
            <w:r/>
            <w:r>
              <w:rPr>
                <w:b/>
                <w:color w:val="FFFFFF"/>
                <w:sz w:val="18"/>
              </w:rPr>
              <w:t>Informational</w:t>
            </w:r>
          </w:p>
        </w:tc>
      </w:tr>
      <w:tr>
        <w:tc>
          <w:tcPr>
            <w:tcW w:type="dxa" w:w="4320"/>
          </w:tcPr>
          <w:p>
            <w:r/>
            <w:r>
              <w:rPr>
                <w:b w:val="0"/>
                <w:sz w:val="18"/>
              </w:rPr>
              <w:t>CVSS v3.1 score</w:t>
            </w:r>
          </w:p>
        </w:tc>
        <w:tc>
          <w:tcPr>
            <w:tcW w:type="dxa" w:w="4320"/>
          </w:tcPr>
          <w:p>
            <w:r/>
            <w:r>
              <w:rPr>
                <w:b w:val="0"/>
                <w:sz w:val="18"/>
              </w:rPr>
              <w:t>0.0  CVSS:3.1/AV:N/AC:H/PR:N/UI:N/S:U/C:N/I:N/A:N</w:t>
            </w:r>
          </w:p>
        </w:tc>
      </w:tr>
      <w:tr>
        <w:tc>
          <w:tcPr>
            <w:tcW w:type="dxa" w:w="4320"/>
          </w:tcPr>
          <w:p>
            <w:r/>
            <w:r>
              <w:rPr>
                <w:b w:val="0"/>
                <w:sz w:val="18"/>
              </w:rPr>
              <w:t>CWE</w:t>
            </w:r>
          </w:p>
        </w:tc>
        <w:tc>
          <w:tcPr>
            <w:tcW w:type="dxa" w:w="4320"/>
          </w:tcPr>
          <w:p>
            <w:r/>
            <w:r>
              <w:rPr>
                <w:b w:val="0"/>
                <w:sz w:val="18"/>
              </w:rPr>
              <w:t>CWE-1059 Insufficient Technical Documentation</w:t>
            </w:r>
          </w:p>
        </w:tc>
      </w:tr>
      <w:tr>
        <w:tc>
          <w:tcPr>
            <w:tcW w:type="dxa" w:w="4320"/>
          </w:tcPr>
          <w:p>
            <w:r/>
            <w:r>
              <w:rPr>
                <w:b w:val="0"/>
                <w:sz w:val="18"/>
              </w:rPr>
              <w:t>OWASP Top 10</w:t>
            </w:r>
          </w:p>
        </w:tc>
        <w:tc>
          <w:tcPr>
            <w:tcW w:type="dxa" w:w="4320"/>
          </w:tcPr>
          <w:p>
            <w:r/>
            <w:r>
              <w:rPr>
                <w:b w:val="0"/>
                <w:sz w:val="18"/>
              </w:rPr>
              <w:t>A04:2021 Insecure Design</w:t>
            </w:r>
          </w:p>
        </w:tc>
      </w:tr>
      <w:tr>
        <w:tc>
          <w:tcPr>
            <w:tcW w:type="dxa" w:w="4320"/>
          </w:tcPr>
          <w:p>
            <w:r/>
            <w:r>
              <w:rPr>
                <w:b w:val="0"/>
                <w:sz w:val="18"/>
              </w:rPr>
              <w:t>Vulnerability class</w:t>
            </w:r>
          </w:p>
        </w:tc>
        <w:tc>
          <w:tcPr>
            <w:tcW w:type="dxa" w:w="4320"/>
          </w:tcPr>
          <w:p>
            <w:r/>
            <w:r>
              <w:rPr>
                <w:b w:val="0"/>
                <w:sz w:val="18"/>
              </w:rPr>
              <w:t>Other</w:t>
            </w:r>
          </w:p>
        </w:tc>
      </w:tr>
      <w:tr>
        <w:tc>
          <w:tcPr>
            <w:tcW w:type="dxa" w:w="4320"/>
          </w:tcPr>
          <w:p>
            <w:r/>
            <w:r>
              <w:rPr>
                <w:b w:val="0"/>
                <w:sz w:val="18"/>
              </w:rPr>
              <w:t>Confidence</w:t>
            </w:r>
          </w:p>
        </w:tc>
        <w:tc>
          <w:tcPr>
            <w:tcW w:type="dxa" w:w="4320"/>
          </w:tcPr>
          <w:p>
            <w:r/>
            <w:r>
              <w:rPr>
                <w:b w:val="0"/>
                <w:sz w:val="18"/>
              </w:rPr>
              <w:t>High</w:t>
            </w:r>
          </w:p>
        </w:tc>
      </w:tr>
      <w:tr>
        <w:tc>
          <w:tcPr>
            <w:tcW w:type="dxa" w:w="4320"/>
          </w:tcPr>
          <w:p>
            <w:r/>
            <w:r>
              <w:rPr>
                <w:b w:val="0"/>
                <w:sz w:val="18"/>
              </w:rPr>
              <w:t>Likelihood / Impact</w:t>
            </w:r>
          </w:p>
        </w:tc>
        <w:tc>
          <w:tcPr>
            <w:tcW w:type="dxa" w:w="4320"/>
          </w:tcPr>
          <w:p>
            <w:r/>
            <w:r>
              <w:rPr>
                <w:b w:val="0"/>
                <w:sz w:val="18"/>
              </w:rPr>
              <w:t>Low / Low</w:t>
            </w:r>
          </w:p>
        </w:tc>
      </w:tr>
      <w:tr>
        <w:tc>
          <w:tcPr>
            <w:tcW w:type="dxa" w:w="4320"/>
          </w:tcPr>
          <w:p>
            <w:r/>
            <w:r>
              <w:rPr>
                <w:b w:val="0"/>
                <w:sz w:val="18"/>
              </w:rPr>
              <w:t>Location</w:t>
            </w:r>
          </w:p>
        </w:tc>
        <w:tc>
          <w:tcPr>
            <w:tcW w:type="dxa" w:w="4320"/>
          </w:tcPr>
          <w:p>
            <w:r/>
            <w:r>
              <w:rPr>
                <w:b w:val="0"/>
                <w:sz w:val="18"/>
              </w:rPr>
              <w:t>README.md:3</w:t>
              <w:br/>
              <w:t>README.md:27</w:t>
              <w:br/>
              <w:t>.secret-scan-allow:5</w:t>
            </w:r>
          </w:p>
        </w:tc>
      </w:tr>
    </w:tbl>
    <w:p/>
    <w:p>
      <w:pPr>
        <w:pStyle w:val="Heading3"/>
      </w:pPr>
      <w:r>
        <w:t>Description</w:t>
      </w:r>
    </w:p>
    <w:p>
      <w:r>
        <w:t>README.md describes a Kanban board with FormSubmit email notifications and a WhatsApp contact button, but index.html is a read-only executive brief with none of these. Stale documentation can cause someone to re-add a form endpoint or phone number in the belief it is already reviewed (see SEC-003). If FORMSUBMIT_ENDPOINT is ever reintroduced, it would send task data to a third party and should be reviewed.</w:t>
      </w:r>
    </w:p>
    <w:p>
      <w:pPr>
        <w:pStyle w:val="Heading3"/>
      </w:pPr>
      <w:r>
        <w:t>Evidence</w:t>
      </w:r>
    </w:p>
    <w:p>
      <w:pPr>
        <w:spacing w:after="0"/>
        <w:ind w:left="240"/>
      </w:pPr>
      <w:r>
        <w:rPr>
          <w:rFonts w:ascii="Consolas" w:hAnsi="Consolas"/>
          <w:sz w:val="17"/>
          <w:rFonts w:eastAsia="Consolas"/>
        </w:rPr>
        <w:t>README.md:27 - FORMSUBMIT_ENDPOINT ... YOUR_EMAIL@example.com</w:t>
      </w:r>
    </w:p>
    <w:p>
      <w:pPr>
        <w:spacing w:after="0"/>
        <w:ind w:left="240"/>
      </w:pPr>
      <w:r>
        <w:rPr>
          <w:rFonts w:ascii="Consolas" w:hAnsi="Consolas"/>
          <w:sz w:val="17"/>
          <w:rFonts w:eastAsia="Consolas"/>
        </w:rPr>
        <w:t>index.html: no FORMSUBMIT_ENDPOINT or WhatsApp code</w:t>
      </w:r>
    </w:p>
    <w:p/>
    <w:p>
      <w:pPr>
        <w:pStyle w:val="Heading3"/>
      </w:pPr>
      <w:r>
        <w:t>Remediation</w:t>
      </w:r>
    </w:p>
    <w:p>
      <w:r>
        <w:t>Update the README and remove the unused allow-list entry so documentation matches the deployed code.</w:t>
      </w:r>
    </w:p>
    <w:p>
      <w:pPr>
        <w:pStyle w:val="Heading3"/>
      </w:pPr>
      <w:r>
        <w:t>References</w:t>
      </w:r>
    </w:p>
    <w:p>
      <w:pPr>
        <w:pStyle w:val="ListBullet"/>
      </w:pPr>
      <w:r>
        <w:t>https://cwe.mitre.org/data/definitions/1059.html</w:t>
      </w:r>
    </w:p>
    <w:p>
      <w:pPr>
        <w:pStyle w:val="ListBullet"/>
      </w:pPr>
      <w:r>
        <w:t>https://owasp.org/Top10/</w:t>
      </w:r>
    </w:p>
    <w:p>
      <w:pPr>
        <w:pStyle w:val="Heading1"/>
      </w:pPr>
      <w:r>
        <w:t>6. Positive Observations</w:t>
      </w:r>
    </w:p>
    <w:p>
      <w:pPr>
        <w:pStyle w:val="ListBullet"/>
      </w:pPr>
      <w:r>
        <w:t>index.html: every dynamic value inserted with innerHTML passes through an escaping function (esc) or is a numeric or constant value; no eval, document.write, or URL-derived input exists.</w:t>
      </w:r>
    </w:p>
    <w:p>
      <w:pPr>
        <w:pStyle w:val="ListBullet"/>
      </w:pPr>
      <w:r>
        <w:t>No target=_blank links, no external scripts, no forms, no mixed content (all external references use HTTPS).</w:t>
      </w:r>
    </w:p>
    <w:p>
      <w:pPr>
        <w:pStyle w:val="ListBullet"/>
      </w:pPr>
      <w:r>
        <w:t>Workflow uses least-privilege top-level permissions (contents: read), elevates pages/id-token only in the deploy job, avoids pull_request_target, and gates deployment on main and on the scan and validation jobs.</w:t>
      </w:r>
    </w:p>
    <w:p>
      <w:pPr>
        <w:pStyle w:val="ListBullet"/>
      </w:pPr>
      <w:r>
        <w:t>Deployment stages only site files (excludes dot-files, scripts and README) so the allow-list, scripts and slash command are not published.</w:t>
      </w:r>
    </w:p>
    <w:p>
      <w:pPr>
        <w:pStyle w:val="ListBullet"/>
      </w:pPr>
      <w:r>
        <w:t>A secret and personal-data scanner runs locally and in CI over files and history; masks values in output; .gitignore blocks common secret files.</w:t>
      </w:r>
    </w:p>
    <w:p>
      <w:pPr>
        <w:pStyle w:val="ListBullet"/>
      </w:pPr>
      <w:r>
        <w:t>MCP package version is pinned and no credentials are present in .mcp.json.</w:t>
      </w:r>
    </w:p>
    <w:p>
      <w:pPr>
        <w:pStyle w:val="Heading1"/>
      </w:pPr>
      <w:r>
        <w:t>7. Recommendations and Remediation Roadmap</w:t>
      </w:r>
    </w:p>
    <w:p>
      <w:pPr>
        <w:pStyle w:val="Heading2"/>
      </w:pPr>
      <w:r>
        <w:t>Immediate (Critical and High)</w:t>
      </w:r>
    </w:p>
    <w:p>
      <w:pPr>
        <w:pStyle w:val="ListBullet"/>
      </w:pPr>
      <w:r>
        <w:t>None.</w:t>
      </w:r>
    </w:p>
    <w:p>
      <w:pPr>
        <w:pStyle w:val="Heading2"/>
      </w:pPr>
      <w:r>
        <w:t>Short-term (Medium)</w:t>
      </w:r>
    </w:p>
    <w:p>
      <w:pPr>
        <w:pStyle w:val="ListBullet"/>
      </w:pPr>
      <w:r>
        <w:t>SEC-001: Slash command grants unrestricted python3, curl, gh and git execution without prompts</w:t>
      </w:r>
    </w:p>
    <w:p>
      <w:pPr>
        <w:pStyle w:val="Heading2"/>
      </w:pPr>
      <w:r>
        <w:t>Long-term (Low and Informational)</w:t>
      </w:r>
    </w:p>
    <w:p>
      <w:pPr>
        <w:pStyle w:val="ListBullet"/>
      </w:pPr>
      <w:r>
        <w:t>SEC-002: Workflow actions pinned to mutable version tags, not commit SHAs</w:t>
      </w:r>
    </w:p>
    <w:p>
      <w:pPr>
        <w:pStyle w:val="ListBullet"/>
      </w:pPr>
      <w:r>
        <w:t>SEC-003: Secret-scan control can be bypassed or silently weakened</w:t>
      </w:r>
    </w:p>
    <w:p>
      <w:pPr>
        <w:pStyle w:val="ListBullet"/>
      </w:pPr>
      <w:r>
        <w:t>SEC-004: Project-scoped MCP server launched with npx -y from the npm registry</w:t>
      </w:r>
    </w:p>
    <w:p>
      <w:pPr>
        <w:pStyle w:val="ListBullet"/>
      </w:pPr>
      <w:r>
        <w:t>SEC-005: No Content Security Policy or referrer policy on the published page</w:t>
      </w:r>
    </w:p>
    <w:p>
      <w:pPr>
        <w:pStyle w:val="ListBullet"/>
      </w:pPr>
      <w:r>
        <w:t>SEC-006: Third-party stylesheet loaded from Google Fonts without integrity or self-hosting</w:t>
      </w:r>
    </w:p>
    <w:p>
      <w:pPr>
        <w:pStyle w:val="ListBullet"/>
      </w:pPr>
      <w:r>
        <w:t>SEC-007: README and allow-list describe features that are not in the deployed page</w:t>
      </w:r>
    </w:p>
    <w:p>
      <w:pPr>
        <w:pStyle w:val="Heading2"/>
      </w:pPr>
      <w:r>
        <w:t>General recommendations</w:t>
      </w:r>
    </w:p>
    <w:p>
      <w:pPr>
        <w:pStyle w:val="ListBullet"/>
      </w:pPr>
      <w:r>
        <w:t>Immediate: none required (no Critical or High findings).</w:t>
      </w:r>
    </w:p>
    <w:p>
      <w:pPr>
        <w:pStyle w:val="ListBullet"/>
      </w:pPr>
      <w:r>
        <w:t>Short-term: narrow allowed-tools in ship-pages.md (SEC-001).</w:t>
      </w:r>
    </w:p>
    <w:p>
      <w:pPr>
        <w:pStyle w:val="ListBullet"/>
      </w:pPr>
      <w:r>
        <w:t>Long-term: pin actions to SHAs and enable Dependabot (SEC-002); harden scanner and allow-list handling and add CODEOWNERS (SEC-003); review need for .mcp.json (SEC-004); add CSP and self-host fonts (SEC-005, SEC-006); refresh README (SEC-007).</w:t>
      </w:r>
    </w:p>
    <w:p>
      <w:pPr>
        <w:pStyle w:val="Heading1"/>
      </w:pPr>
      <w:r>
        <w:t>Appendix A: Severity and Classification Definitions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
              <w:rPr>
                <w:b/>
                <w:color w:val="FFFFFF"/>
                <w:sz w:val="18"/>
              </w:rPr>
              <w:t>Severity</w:t>
            </w:r>
          </w:p>
        </w:tc>
        <w:tc>
          <w:tcPr>
            <w:tcW w:type="dxa" w:w="4320"/>
            <w:shd w:val="clear" w:color="auto" w:fill="1F3864"/>
          </w:tcPr>
          <w:p>
            <w:r/>
            <w:r>
              <w:rPr>
                <w:b/>
                <w:color w:val="FFFFFF"/>
                <w:sz w:val="18"/>
              </w:rPr>
              <w:t>Definition</w:t>
            </w:r>
          </w:p>
        </w:tc>
      </w:tr>
      <w:tr>
        <w:tc>
          <w:tcPr>
            <w:tcW w:type="dxa" w:w="4320"/>
          </w:tcPr>
          <w:p>
            <w:r/>
            <w:r>
              <w:rPr>
                <w:b w:val="0"/>
                <w:sz w:val="18"/>
              </w:rPr>
              <w:t>Critical</w:t>
            </w:r>
          </w:p>
        </w:tc>
        <w:tc>
          <w:tcPr>
            <w:tcW w:type="dxa" w:w="4320"/>
          </w:tcPr>
          <w:p>
            <w:r/>
            <w:r>
              <w:rPr>
                <w:b w:val="0"/>
                <w:sz w:val="18"/>
              </w:rPr>
              <w:t>CVSS 9.0-10.0. Exploitation leads to full compromise of the system or data (for example remote code execution, authentication bypass, or exposed production credentials). Fix immediately.</w:t>
            </w:r>
          </w:p>
        </w:tc>
      </w:tr>
      <w:tr>
        <w:tc>
          <w:tcPr>
            <w:tcW w:type="dxa" w:w="4320"/>
          </w:tcPr>
          <w:p>
            <w:r/>
            <w:r>
              <w:rPr>
                <w:b w:val="0"/>
                <w:sz w:val="18"/>
              </w:rPr>
              <w:t>High</w:t>
            </w:r>
          </w:p>
        </w:tc>
        <w:tc>
          <w:tcPr>
            <w:tcW w:type="dxa" w:w="4320"/>
          </w:tcPr>
          <w:p>
            <w:r/>
            <w:r>
              <w:rPr>
                <w:b w:val="0"/>
                <w:sz w:val="18"/>
              </w:rPr>
              <w:t>CVSS 7.0-8.9. Exploitation leads to significant compromise of confidentiality, integrity or availability (for example stored XSS, IDOR on sensitive data, SSRF). Fix in the current release cycle.</w:t>
            </w:r>
          </w:p>
        </w:tc>
      </w:tr>
      <w:tr>
        <w:tc>
          <w:tcPr>
            <w:tcW w:type="dxa" w:w="4320"/>
          </w:tcPr>
          <w:p>
            <w:r/>
            <w:r>
              <w:rPr>
                <w:b w:val="0"/>
                <w:sz w:val="18"/>
              </w:rPr>
              <w:t>Medium</w:t>
            </w:r>
          </w:p>
        </w:tc>
        <w:tc>
          <w:tcPr>
            <w:tcW w:type="dxa" w:w="4320"/>
          </w:tcPr>
          <w:p>
            <w:r/>
            <w:r>
              <w:rPr>
                <w:b w:val="0"/>
                <w:sz w:val="18"/>
              </w:rPr>
              <w:t>CVSS 4.0-6.9. Exploitation requires specific conditions or yields limited impact (for example reflected XSS, weak cryptography, verbose errors). Fix in the next planned release.</w:t>
            </w:r>
          </w:p>
        </w:tc>
      </w:tr>
      <w:tr>
        <w:tc>
          <w:tcPr>
            <w:tcW w:type="dxa" w:w="4320"/>
          </w:tcPr>
          <w:p>
            <w:r/>
            <w:r>
              <w:rPr>
                <w:b w:val="0"/>
                <w:sz w:val="18"/>
              </w:rPr>
              <w:t>Low</w:t>
            </w:r>
          </w:p>
        </w:tc>
        <w:tc>
          <w:tcPr>
            <w:tcW w:type="dxa" w:w="4320"/>
          </w:tcPr>
          <w:p>
            <w:r/>
            <w:r>
              <w:rPr>
                <w:b w:val="0"/>
                <w:sz w:val="18"/>
              </w:rPr>
              <w:t>CVSS 0.1-3.9. Hardening gaps or minor information disclosure. Fix as part of routine maintenance.</w:t>
            </w:r>
          </w:p>
        </w:tc>
      </w:tr>
      <w:tr>
        <w:tc>
          <w:tcPr>
            <w:tcW w:type="dxa" w:w="4320"/>
          </w:tcPr>
          <w:p>
            <w:r/>
            <w:r>
              <w:rPr>
                <w:b w:val="0"/>
                <w:sz w:val="18"/>
              </w:rPr>
              <w:t>Informational</w:t>
            </w:r>
          </w:p>
        </w:tc>
        <w:tc>
          <w:tcPr>
            <w:tcW w:type="dxa" w:w="4320"/>
          </w:tcPr>
          <w:p>
            <w:r/>
            <w:r>
              <w:rPr>
                <w:b w:val="0"/>
                <w:sz w:val="18"/>
              </w:rPr>
              <w:t>No direct security impact. Observations and best-practice guidance.</w:t>
            </w:r>
          </w:p>
        </w:tc>
      </w:tr>
    </w:tbl>
    <w:p/>
    <w:p>
      <w:r>
        <w:t>OWASP Top 10 (2021) categories referenced in this report: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
              <w:rPr>
                <w:b/>
                <w:color w:val="FFFFFF"/>
                <w:sz w:val="18"/>
              </w:rPr>
              <w:t>ID</w:t>
            </w:r>
          </w:p>
        </w:tc>
        <w:tc>
          <w:tcPr>
            <w:tcW w:type="dxa" w:w="4320"/>
            <w:shd w:val="clear" w:color="auto" w:fill="1F3864"/>
          </w:tcPr>
          <w:p>
            <w:r/>
            <w:r>
              <w:rPr>
                <w:b/>
                <w:color w:val="FFFFFF"/>
                <w:sz w:val="18"/>
              </w:rPr>
              <w:t>Category</w:t>
            </w:r>
          </w:p>
        </w:tc>
      </w:tr>
      <w:tr>
        <w:tc>
          <w:tcPr>
            <w:tcW w:type="dxa" w:w="4320"/>
          </w:tcPr>
          <w:p>
            <w:r/>
            <w:r>
              <w:rPr>
                <w:b w:val="0"/>
                <w:sz w:val="18"/>
              </w:rPr>
              <w:t>A01:2021</w:t>
            </w:r>
          </w:p>
        </w:tc>
        <w:tc>
          <w:tcPr>
            <w:tcW w:type="dxa" w:w="4320"/>
          </w:tcPr>
          <w:p>
            <w:r/>
            <w:r>
              <w:rPr>
                <w:b w:val="0"/>
                <w:sz w:val="18"/>
              </w:rPr>
              <w:t>Broken Access Control</w:t>
            </w:r>
          </w:p>
        </w:tc>
      </w:tr>
      <w:tr>
        <w:tc>
          <w:tcPr>
            <w:tcW w:type="dxa" w:w="4320"/>
          </w:tcPr>
          <w:p>
            <w:r/>
            <w:r>
              <w:rPr>
                <w:b w:val="0"/>
                <w:sz w:val="18"/>
              </w:rPr>
              <w:t>A02:2021</w:t>
            </w:r>
          </w:p>
        </w:tc>
        <w:tc>
          <w:tcPr>
            <w:tcW w:type="dxa" w:w="4320"/>
          </w:tcPr>
          <w:p>
            <w:r/>
            <w:r>
              <w:rPr>
                <w:b w:val="0"/>
                <w:sz w:val="18"/>
              </w:rPr>
              <w:t>Cryptographic Failures</w:t>
            </w:r>
          </w:p>
        </w:tc>
      </w:tr>
      <w:tr>
        <w:tc>
          <w:tcPr>
            <w:tcW w:type="dxa" w:w="4320"/>
          </w:tcPr>
          <w:p>
            <w:r/>
            <w:r>
              <w:rPr>
                <w:b w:val="0"/>
                <w:sz w:val="18"/>
              </w:rPr>
              <w:t>A03:2021</w:t>
            </w:r>
          </w:p>
        </w:tc>
        <w:tc>
          <w:tcPr>
            <w:tcW w:type="dxa" w:w="4320"/>
          </w:tcPr>
          <w:p>
            <w:r/>
            <w:r>
              <w:rPr>
                <w:b w:val="0"/>
                <w:sz w:val="18"/>
              </w:rPr>
              <w:t>Injection</w:t>
            </w:r>
          </w:p>
        </w:tc>
      </w:tr>
      <w:tr>
        <w:tc>
          <w:tcPr>
            <w:tcW w:type="dxa" w:w="4320"/>
          </w:tcPr>
          <w:p>
            <w:r/>
            <w:r>
              <w:rPr>
                <w:b w:val="0"/>
                <w:sz w:val="18"/>
              </w:rPr>
              <w:t>A04:2021</w:t>
            </w:r>
          </w:p>
        </w:tc>
        <w:tc>
          <w:tcPr>
            <w:tcW w:type="dxa" w:w="4320"/>
          </w:tcPr>
          <w:p>
            <w:r/>
            <w:r>
              <w:rPr>
                <w:b w:val="0"/>
                <w:sz w:val="18"/>
              </w:rPr>
              <w:t>Insecure Design</w:t>
            </w:r>
          </w:p>
        </w:tc>
      </w:tr>
      <w:tr>
        <w:tc>
          <w:tcPr>
            <w:tcW w:type="dxa" w:w="4320"/>
          </w:tcPr>
          <w:p>
            <w:r/>
            <w:r>
              <w:rPr>
                <w:b w:val="0"/>
                <w:sz w:val="18"/>
              </w:rPr>
              <w:t>A05:2021</w:t>
            </w:r>
          </w:p>
        </w:tc>
        <w:tc>
          <w:tcPr>
            <w:tcW w:type="dxa" w:w="4320"/>
          </w:tcPr>
          <w:p>
            <w:r/>
            <w:r>
              <w:rPr>
                <w:b w:val="0"/>
                <w:sz w:val="18"/>
              </w:rPr>
              <w:t>Security Misconfiguration</w:t>
            </w:r>
          </w:p>
        </w:tc>
      </w:tr>
      <w:tr>
        <w:tc>
          <w:tcPr>
            <w:tcW w:type="dxa" w:w="4320"/>
          </w:tcPr>
          <w:p>
            <w:r/>
            <w:r>
              <w:rPr>
                <w:b w:val="0"/>
                <w:sz w:val="18"/>
              </w:rPr>
              <w:t>A06:2021</w:t>
            </w:r>
          </w:p>
        </w:tc>
        <w:tc>
          <w:tcPr>
            <w:tcW w:type="dxa" w:w="4320"/>
          </w:tcPr>
          <w:p>
            <w:r/>
            <w:r>
              <w:rPr>
                <w:b w:val="0"/>
                <w:sz w:val="18"/>
              </w:rPr>
              <w:t>Vulnerable and Outdated Components</w:t>
            </w:r>
          </w:p>
        </w:tc>
      </w:tr>
      <w:tr>
        <w:tc>
          <w:tcPr>
            <w:tcW w:type="dxa" w:w="4320"/>
          </w:tcPr>
          <w:p>
            <w:r/>
            <w:r>
              <w:rPr>
                <w:b w:val="0"/>
                <w:sz w:val="18"/>
              </w:rPr>
              <w:t>A07:2021</w:t>
            </w:r>
          </w:p>
        </w:tc>
        <w:tc>
          <w:tcPr>
            <w:tcW w:type="dxa" w:w="4320"/>
          </w:tcPr>
          <w:p>
            <w:r/>
            <w:r>
              <w:rPr>
                <w:b w:val="0"/>
                <w:sz w:val="18"/>
              </w:rPr>
              <w:t>Identification and Authentication Failures</w:t>
            </w:r>
          </w:p>
        </w:tc>
      </w:tr>
      <w:tr>
        <w:tc>
          <w:tcPr>
            <w:tcW w:type="dxa" w:w="4320"/>
          </w:tcPr>
          <w:p>
            <w:r/>
            <w:r>
              <w:rPr>
                <w:b w:val="0"/>
                <w:sz w:val="18"/>
              </w:rPr>
              <w:t>A08:2021</w:t>
            </w:r>
          </w:p>
        </w:tc>
        <w:tc>
          <w:tcPr>
            <w:tcW w:type="dxa" w:w="4320"/>
          </w:tcPr>
          <w:p>
            <w:r/>
            <w:r>
              <w:rPr>
                <w:b w:val="0"/>
                <w:sz w:val="18"/>
              </w:rPr>
              <w:t>Software and Data Integrity Failures</w:t>
            </w:r>
          </w:p>
        </w:tc>
      </w:tr>
      <w:tr>
        <w:tc>
          <w:tcPr>
            <w:tcW w:type="dxa" w:w="4320"/>
          </w:tcPr>
          <w:p>
            <w:r/>
            <w:r>
              <w:rPr>
                <w:b w:val="0"/>
                <w:sz w:val="18"/>
              </w:rPr>
              <w:t>A09:2021</w:t>
            </w:r>
          </w:p>
        </w:tc>
        <w:tc>
          <w:tcPr>
            <w:tcW w:type="dxa" w:w="4320"/>
          </w:tcPr>
          <w:p>
            <w:r/>
            <w:r>
              <w:rPr>
                <w:b w:val="0"/>
                <w:sz w:val="18"/>
              </w:rPr>
              <w:t>Security Logging and Monitoring Failures</w:t>
            </w:r>
          </w:p>
        </w:tc>
      </w:tr>
      <w:tr>
        <w:tc>
          <w:tcPr>
            <w:tcW w:type="dxa" w:w="4320"/>
          </w:tcPr>
          <w:p>
            <w:r/>
            <w:r>
              <w:rPr>
                <w:b w:val="0"/>
                <w:sz w:val="18"/>
              </w:rPr>
              <w:t>A10:2021</w:t>
            </w:r>
          </w:p>
        </w:tc>
        <w:tc>
          <w:tcPr>
            <w:tcW w:type="dxa" w:w="4320"/>
          </w:tcPr>
          <w:p>
            <w:r/>
            <w:r>
              <w:rPr>
                <w:b w:val="0"/>
                <w:sz w:val="18"/>
              </w:rPr>
              <w:t>Server-Side Request Forgery</w:t>
            </w:r>
          </w:p>
        </w:tc>
      </w:tr>
    </w:tbl>
    <w:p/>
    <w:p>
      <w:r>
        <w:t>Confidence reflects how thoroughly the finding was verified: High means the vulnerable code path was confirmed by review, Medium means there is a strong indication that was not fully traced, and Low means the finding comes from tool output that was not independently confirmed.</w:t>
      </w:r>
    </w:p>
    <w:p>
      <w:pPr>
        <w:pStyle w:val="Heading1"/>
      </w:pPr>
      <w:r>
        <w:t>Appendix B: Raw Tool Summary</w:t>
      </w:r>
    </w:p>
    <w:p>
      <w:r>
        <w:t>See section 3 for the list of tools executed. No additional raw output was retained.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