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DC4F5" w14:textId="24668760" w:rsidR="00A44B15" w:rsidRDefault="00E624AD">
      <w:pPr>
        <w:spacing w:after="60"/>
        <w:jc w:val="center"/>
      </w:pPr>
      <w:r>
        <w:rPr>
          <w:rFonts w:ascii="Arial" w:eastAsia="Arial" w:hAnsi="Arial" w:cs="Arial"/>
          <w:color w:val="8899BB"/>
          <w:sz w:val="16"/>
          <w:szCs w:val="16"/>
        </w:rPr>
        <w:t>Ramo : Vibe Coding y Prototipado de Productos con IA  -  nticmaster UCM  -  Bloque 1</w:t>
      </w:r>
    </w:p>
    <w:p w14:paraId="7DD9D8D8" w14:textId="0B188ECD" w:rsidR="00A44B15" w:rsidRDefault="00E624AD">
      <w:pPr>
        <w:pBdr>
          <w:bottom w:val="single" w:sz="8" w:space="6" w:color="1B4FD8"/>
        </w:pBdr>
        <w:jc w:val="center"/>
      </w:pPr>
      <w:r>
        <w:rPr>
          <w:rFonts w:ascii="Arial" w:eastAsia="Arial" w:hAnsi="Arial" w:cs="Arial"/>
          <w:b/>
          <w:bCs/>
          <w:color w:val="0A1628"/>
          <w:sz w:val="28"/>
          <w:szCs w:val="28"/>
        </w:rPr>
        <w:t xml:space="preserve">Resumen Ejecutivo </w:t>
      </w:r>
    </w:p>
    <w:p w14:paraId="30B304E8" w14:textId="77777777" w:rsidR="00C678A1" w:rsidRDefault="00C678A1" w:rsidP="00C678A1">
      <w:pPr>
        <w:pStyle w:val="Heading1"/>
        <w:spacing w:line="360" w:lineRule="auto"/>
        <w:jc w:val="both"/>
        <w:rPr>
          <w:szCs w:val="22"/>
        </w:rPr>
      </w:pPr>
      <w:bookmarkStart w:id="0" w:name="_Toc161781055"/>
    </w:p>
    <w:p w14:paraId="284B66E9" w14:textId="1EA81179" w:rsidR="006857B3" w:rsidRPr="006857B3" w:rsidRDefault="006857B3" w:rsidP="00C678A1">
      <w:pPr>
        <w:pStyle w:val="Heading1"/>
        <w:spacing w:line="360" w:lineRule="auto"/>
        <w:jc w:val="both"/>
        <w:rPr>
          <w:b/>
          <w:bCs/>
          <w:color w:val="auto"/>
          <w:sz w:val="22"/>
          <w:szCs w:val="22"/>
          <w:lang w:val="es-CL" w:eastAsia="es-MX"/>
        </w:rPr>
      </w:pPr>
      <w:r w:rsidRPr="006857B3">
        <w:rPr>
          <w:b/>
          <w:bCs/>
          <w:color w:val="auto"/>
          <w:sz w:val="22"/>
          <w:szCs w:val="22"/>
          <w:lang w:val="es-CL" w:eastAsia="es-MX"/>
        </w:rPr>
        <w:t>Estado del Arte y Marcos de Seguridad Cloud</w:t>
      </w:r>
      <w:bookmarkEnd w:id="0"/>
      <w:r w:rsidRPr="006857B3">
        <w:rPr>
          <w:b/>
          <w:bCs/>
          <w:color w:val="auto"/>
          <w:sz w:val="22"/>
          <w:szCs w:val="22"/>
          <w:lang w:val="es-CL" w:eastAsia="es-MX"/>
        </w:rPr>
        <w:t xml:space="preserve"> </w:t>
      </w:r>
    </w:p>
    <w:p w14:paraId="78C7E93B" w14:textId="77777777" w:rsidR="006857B3" w:rsidRDefault="006857B3" w:rsidP="006857B3">
      <w:pPr>
        <w:jc w:val="both"/>
        <w:rPr>
          <w:color w:val="0A1628"/>
        </w:rPr>
      </w:pPr>
    </w:p>
    <w:p w14:paraId="04384A93" w14:textId="327B06D5" w:rsidR="00812CE9" w:rsidRDefault="00812CE9" w:rsidP="00812CE9">
      <w:pPr>
        <w:jc w:val="both"/>
        <w:rPr>
          <w:sz w:val="22"/>
          <w:szCs w:val="22"/>
        </w:rPr>
      </w:pPr>
      <w:r w:rsidRPr="00812CE9">
        <w:rPr>
          <w:rFonts w:ascii="Arial" w:eastAsia="Arial" w:hAnsi="Arial" w:cs="Arial"/>
          <w:sz w:val="22"/>
          <w:szCs w:val="22"/>
        </w:rPr>
        <w:t xml:space="preserve">Los marcos de seguridad cloud y AI proveen pautas y mejores prácticas que permiten a las organizaciones fortalecer su postura de seguridad en entornos cada vez más complejos. En particular, la Cloud Security Alliance </w:t>
      </w:r>
      <w:r w:rsidR="002147A8">
        <w:rPr>
          <w:rStyle w:val="FootnoteReference"/>
          <w:rFonts w:ascii="Arial" w:eastAsia="Arial" w:hAnsi="Arial" w:cs="Arial"/>
          <w:sz w:val="22"/>
          <w:szCs w:val="22"/>
        </w:rPr>
        <w:footnoteReference w:id="1"/>
      </w:r>
      <w:r w:rsidR="002147A8" w:rsidRPr="00812CE9">
        <w:rPr>
          <w:sz w:val="22"/>
          <w:szCs w:val="22"/>
        </w:rPr>
        <w:t xml:space="preserve"> </w:t>
      </w:r>
      <w:r w:rsidRPr="00812CE9">
        <w:rPr>
          <w:rFonts w:ascii="Arial" w:eastAsia="Arial" w:hAnsi="Arial" w:cs="Arial"/>
          <w:sz w:val="22"/>
          <w:szCs w:val="22"/>
        </w:rPr>
        <w:t>(CSA) ha consolidado estándares como el CSA Cloud Controls Matrix (CCM) v4.1 y, más recientemente, su evolución hacia la gobernanza de inteligencia artificial mediante el AI Controls Matrix (AICM) v1.0.3.</w:t>
      </w:r>
    </w:p>
    <w:p w14:paraId="0A5E93A9" w14:textId="77777777" w:rsidR="00812CE9" w:rsidRPr="00812CE9" w:rsidRDefault="00812CE9" w:rsidP="00812CE9">
      <w:pPr>
        <w:jc w:val="both"/>
        <w:rPr>
          <w:rFonts w:ascii="Arial" w:eastAsia="Arial" w:hAnsi="Arial" w:cs="Arial"/>
          <w:sz w:val="22"/>
          <w:szCs w:val="22"/>
        </w:rPr>
      </w:pPr>
    </w:p>
    <w:p w14:paraId="7E91A2DE" w14:textId="11D8455A" w:rsidR="00812CE9" w:rsidRPr="00812CE9" w:rsidRDefault="00812CE9" w:rsidP="00812CE9">
      <w:pPr>
        <w:jc w:val="both"/>
        <w:rPr>
          <w:rFonts w:ascii="Arial" w:eastAsia="Arial" w:hAnsi="Arial" w:cs="Arial"/>
          <w:sz w:val="22"/>
          <w:szCs w:val="22"/>
        </w:rPr>
      </w:pPr>
      <w:r w:rsidRPr="00812CE9">
        <w:rPr>
          <w:rFonts w:ascii="Arial" w:eastAsia="Arial" w:hAnsi="Arial" w:cs="Arial"/>
          <w:sz w:val="22"/>
          <w:szCs w:val="22"/>
        </w:rPr>
        <w:t xml:space="preserve">A diferencia de los frameworks tradicionales de cloud security </w:t>
      </w:r>
      <w:r>
        <w:rPr>
          <w:sz w:val="22"/>
          <w:szCs w:val="22"/>
        </w:rPr>
        <w:t xml:space="preserve">, </w:t>
      </w:r>
      <w:r w:rsidRPr="00812CE9">
        <w:rPr>
          <w:rFonts w:ascii="Arial" w:eastAsia="Arial" w:hAnsi="Arial" w:cs="Arial"/>
          <w:sz w:val="22"/>
          <w:szCs w:val="22"/>
        </w:rPr>
        <w:t>que ya presentan cierto nivel de madurez y adopción—, los marcos de AI Security y AI Governance se encuentran en una fase temprana de adopción (early stage). Esto implica que:</w:t>
      </w:r>
    </w:p>
    <w:p w14:paraId="34222B11" w14:textId="77777777" w:rsidR="00812CE9" w:rsidRPr="00812CE9" w:rsidRDefault="00812CE9" w:rsidP="00812CE9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812CE9">
        <w:rPr>
          <w:sz w:val="22"/>
          <w:szCs w:val="22"/>
        </w:rPr>
        <w:t xml:space="preserve">Las prácticas aún no están estandarizadas en la industria </w:t>
      </w:r>
    </w:p>
    <w:p w14:paraId="1DDAEDCA" w14:textId="77777777" w:rsidR="00812CE9" w:rsidRPr="00812CE9" w:rsidRDefault="00812CE9" w:rsidP="00812CE9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812CE9">
        <w:rPr>
          <w:sz w:val="22"/>
          <w:szCs w:val="22"/>
        </w:rPr>
        <w:t xml:space="preserve">Existe bajo nivel de madurez en su implementación </w:t>
      </w:r>
    </w:p>
    <w:p w14:paraId="72E12437" w14:textId="77777777" w:rsidR="00812CE9" w:rsidRPr="00812CE9" w:rsidRDefault="00812CE9" w:rsidP="00812CE9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812CE9">
        <w:rPr>
          <w:sz w:val="22"/>
          <w:szCs w:val="22"/>
        </w:rPr>
        <w:t xml:space="preserve">Las organizaciones carecen de experiencia aplicada en estos controles </w:t>
      </w:r>
    </w:p>
    <w:p w14:paraId="423736E9" w14:textId="77777777" w:rsidR="00812CE9" w:rsidRPr="00812CE9" w:rsidRDefault="00812CE9" w:rsidP="00812CE9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812CE9">
        <w:rPr>
          <w:sz w:val="22"/>
          <w:szCs w:val="22"/>
        </w:rPr>
        <w:t xml:space="preserve">No existen herramientas consolidadas para su operacionalización </w:t>
      </w:r>
    </w:p>
    <w:p w14:paraId="3AF96A2F" w14:textId="77777777" w:rsidR="00812CE9" w:rsidRDefault="00812CE9" w:rsidP="00812CE9">
      <w:pPr>
        <w:jc w:val="both"/>
        <w:rPr>
          <w:sz w:val="22"/>
          <w:szCs w:val="22"/>
        </w:rPr>
      </w:pPr>
    </w:p>
    <w:p w14:paraId="1AE61673" w14:textId="68F3D7BC" w:rsidR="00812CE9" w:rsidRDefault="00812CE9" w:rsidP="00812CE9">
      <w:pPr>
        <w:jc w:val="both"/>
        <w:rPr>
          <w:sz w:val="22"/>
          <w:szCs w:val="22"/>
        </w:rPr>
      </w:pPr>
      <w:r w:rsidRPr="00812CE9">
        <w:rPr>
          <w:rFonts w:ascii="Arial" w:eastAsia="Arial" w:hAnsi="Arial" w:cs="Arial"/>
          <w:sz w:val="22"/>
          <w:szCs w:val="22"/>
        </w:rPr>
        <w:t>El CSA LATAM Chapter extiende esta misión en una región con más de 800 organizaciones certificadas y un mercado cloud superior a USD 100 billones, donde la adopción de cloud e inteligencia artificial crece aceleradamente.</w:t>
      </w:r>
      <w:r>
        <w:rPr>
          <w:sz w:val="22"/>
          <w:szCs w:val="22"/>
        </w:rPr>
        <w:t xml:space="preserve"> </w:t>
      </w:r>
      <w:r w:rsidRPr="00812CE9">
        <w:rPr>
          <w:rFonts w:ascii="Arial" w:eastAsia="Arial" w:hAnsi="Arial" w:cs="Arial"/>
          <w:sz w:val="22"/>
          <w:szCs w:val="22"/>
        </w:rPr>
        <w:t>Sin embargo, en LATAM la implementación de controles de seguridad sigue siendo manual, fragmentada y poco escalable, con alta dependencia de expertos y limitado acceso a herramientas en español.</w:t>
      </w:r>
    </w:p>
    <w:p w14:paraId="688470EF" w14:textId="77777777" w:rsidR="00812CE9" w:rsidRPr="00812CE9" w:rsidRDefault="00812CE9" w:rsidP="00812CE9">
      <w:pPr>
        <w:jc w:val="both"/>
        <w:rPr>
          <w:rFonts w:ascii="Arial" w:eastAsia="Arial" w:hAnsi="Arial" w:cs="Arial"/>
          <w:sz w:val="22"/>
          <w:szCs w:val="22"/>
        </w:rPr>
      </w:pPr>
    </w:p>
    <w:p w14:paraId="07F7EE9B" w14:textId="77777777" w:rsidR="00812CE9" w:rsidRDefault="00812CE9" w:rsidP="00812CE9">
      <w:pPr>
        <w:jc w:val="both"/>
        <w:rPr>
          <w:sz w:val="22"/>
          <w:szCs w:val="22"/>
        </w:rPr>
      </w:pPr>
      <w:r w:rsidRPr="00812CE9">
        <w:rPr>
          <w:rFonts w:ascii="Arial" w:eastAsia="Arial" w:hAnsi="Arial" w:cs="Arial"/>
          <w:sz w:val="22"/>
          <w:szCs w:val="22"/>
        </w:rPr>
        <w:t>La publicación del AI Controls Matrix (AICM) v1.0.3 — con 243 controles en 18 dominios, incluyendo el nuevo dominio de Model Security — no solo incrementa la complejidad del problema, sino que además se introduce en un contexto donde los equipos aún están aprendiendo a interpretar y aplicar estos nuevos estándares.</w:t>
      </w:r>
    </w:p>
    <w:p w14:paraId="0A2A5FDA" w14:textId="77777777" w:rsidR="00812CE9" w:rsidRDefault="00812CE9" w:rsidP="00812CE9">
      <w:pPr>
        <w:jc w:val="both"/>
        <w:rPr>
          <w:sz w:val="22"/>
          <w:szCs w:val="22"/>
        </w:rPr>
      </w:pPr>
    </w:p>
    <w:p w14:paraId="4D8965F5" w14:textId="16ABD1A4" w:rsidR="00812CE9" w:rsidRPr="00812CE9" w:rsidRDefault="00812CE9" w:rsidP="00812CE9">
      <w:pPr>
        <w:jc w:val="both"/>
        <w:rPr>
          <w:rFonts w:ascii="Arial" w:eastAsia="Arial" w:hAnsi="Arial" w:cs="Arial"/>
          <w:sz w:val="22"/>
          <w:szCs w:val="22"/>
        </w:rPr>
      </w:pPr>
      <w:r w:rsidRPr="00812CE9">
        <w:rPr>
          <w:rFonts w:ascii="Arial" w:eastAsia="Arial" w:hAnsi="Arial" w:cs="Arial"/>
          <w:sz w:val="22"/>
          <w:szCs w:val="22"/>
        </w:rPr>
        <w:t>Esto genera una doble brecha:</w:t>
      </w:r>
    </w:p>
    <w:p w14:paraId="2B1943F1" w14:textId="77777777" w:rsidR="00812CE9" w:rsidRPr="00812CE9" w:rsidRDefault="00812CE9" w:rsidP="00812CE9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812CE9">
        <w:rPr>
          <w:sz w:val="22"/>
          <w:szCs w:val="22"/>
        </w:rPr>
        <w:t xml:space="preserve">Entre la velocidad de adopción de AI y la capacidad de gobernarla </w:t>
      </w:r>
    </w:p>
    <w:p w14:paraId="03504986" w14:textId="77777777" w:rsidR="00812CE9" w:rsidRPr="00812CE9" w:rsidRDefault="00812CE9" w:rsidP="00812CE9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812CE9">
        <w:rPr>
          <w:sz w:val="22"/>
          <w:szCs w:val="22"/>
        </w:rPr>
        <w:t xml:space="preserve">Entre la existencia de frameworks y su aplicación práctica en la operación </w:t>
      </w:r>
    </w:p>
    <w:p w14:paraId="7226D22E" w14:textId="77777777" w:rsidR="00812CE9" w:rsidRDefault="00812CE9" w:rsidP="00812CE9">
      <w:pPr>
        <w:jc w:val="both"/>
        <w:rPr>
          <w:sz w:val="22"/>
          <w:szCs w:val="22"/>
        </w:rPr>
      </w:pPr>
    </w:p>
    <w:p w14:paraId="3A214C68" w14:textId="3961A5EA" w:rsidR="00812CE9" w:rsidRPr="00812CE9" w:rsidRDefault="00812CE9" w:rsidP="00812CE9">
      <w:pPr>
        <w:jc w:val="both"/>
        <w:rPr>
          <w:rFonts w:ascii="Arial" w:eastAsia="Arial" w:hAnsi="Arial" w:cs="Arial"/>
          <w:sz w:val="22"/>
          <w:szCs w:val="22"/>
        </w:rPr>
      </w:pPr>
      <w:r w:rsidRPr="00812CE9">
        <w:rPr>
          <w:rFonts w:ascii="Arial" w:eastAsia="Arial" w:hAnsi="Arial" w:cs="Arial"/>
          <w:sz w:val="22"/>
          <w:szCs w:val="22"/>
        </w:rPr>
        <w:t>En este contexto, se vuelve crítico habilitar herramientas prácticas, accesibles y escalables que permitan a las organizaciones evaluar su postura de seguridad en Cloud + AI de forma autónoma, estandarizada y comparable, reduciendo la dependencia de consultoría tradicional.</w:t>
      </w:r>
    </w:p>
    <w:p w14:paraId="320611A2" w14:textId="77777777" w:rsidR="006857B3" w:rsidRPr="00812CE9" w:rsidRDefault="006857B3" w:rsidP="006857B3">
      <w:pPr>
        <w:jc w:val="both"/>
      </w:pPr>
    </w:p>
    <w:p w14:paraId="3BD959D4" w14:textId="64BE9C4F" w:rsidR="00A44B15" w:rsidRPr="0090340E" w:rsidRDefault="00812CE9" w:rsidP="0090340E">
      <w:pPr>
        <w:jc w:val="both"/>
        <w:rPr>
          <w:color w:val="0A1628"/>
        </w:rPr>
      </w:pPr>
      <w:r>
        <w:rPr>
          <w:color w:val="0A1628"/>
        </w:rPr>
        <w:t xml:space="preserve"> 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1"/>
      </w:tblGrid>
      <w:tr w:rsidR="00A44B15" w14:paraId="7549E931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1B4F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57F475" w14:textId="4BD86D64" w:rsidR="00A44B15" w:rsidRDefault="00000000">
            <w:r w:rsidRPr="0090340E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Problem Statement</w:t>
            </w:r>
            <w:r w:rsidR="0090340E" w:rsidRPr="0090340E">
              <w:rPr>
                <w:b/>
                <w:bCs/>
                <w:color w:val="FFFFFF" w:themeColor="background1"/>
                <w:sz w:val="22"/>
                <w:szCs w:val="22"/>
              </w:rPr>
              <w:t xml:space="preserve"> : </w:t>
            </w:r>
            <w:r w:rsidR="0090340E" w:rsidRPr="0090340E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Persona/ Problema / Impacto</w:t>
            </w:r>
          </w:p>
        </w:tc>
      </w:tr>
      <w:tr w:rsidR="0090340E" w14:paraId="4D291C50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5F1899" w14:textId="157C57BB" w:rsidR="0090340E" w:rsidRPr="002147A8" w:rsidRDefault="0090340E" w:rsidP="002147A8">
            <w:pPr>
              <w:pStyle w:val="ListParagraph"/>
              <w:numPr>
                <w:ilvl w:val="0"/>
                <w:numId w:val="12"/>
              </w:numPr>
              <w:ind w:left="360"/>
              <w:jc w:val="both"/>
              <w:rPr>
                <w:sz w:val="22"/>
                <w:szCs w:val="22"/>
              </w:rPr>
            </w:pPr>
            <w:r w:rsidRPr="002147A8">
              <w:rPr>
                <w:sz w:val="22"/>
                <w:szCs w:val="22"/>
              </w:rPr>
              <w:t>Los líderes de GRC, seguridad y arquitectura de AI en organizaciones medianas y grandes de LATAM enfrentan el desafío de adoptar y operacionalizar nuevos frameworks de seguridad de inteligencia artificial</w:t>
            </w:r>
            <w:r w:rsidR="00B44412">
              <w:rPr>
                <w:sz w:val="22"/>
                <w:szCs w:val="22"/>
              </w:rPr>
              <w:t xml:space="preserve">, </w:t>
            </w:r>
            <w:r w:rsidRPr="002147A8">
              <w:rPr>
                <w:sz w:val="22"/>
                <w:szCs w:val="22"/>
              </w:rPr>
              <w:t>como el AI Controls Matrix (AICM) v1.0.3 de la Cloud Security Alliance</w:t>
            </w:r>
            <w:r w:rsidR="00B44412">
              <w:rPr>
                <w:sz w:val="22"/>
                <w:szCs w:val="22"/>
              </w:rPr>
              <w:t xml:space="preserve">, </w:t>
            </w:r>
            <w:r w:rsidRPr="002147A8">
              <w:rPr>
                <w:sz w:val="22"/>
                <w:szCs w:val="22"/>
              </w:rPr>
              <w:t>en un contexto donde estos estándares aún se encuentran en una fase temprana de madurez y adopción.</w:t>
            </w:r>
          </w:p>
          <w:p w14:paraId="522B7906" w14:textId="77777777" w:rsidR="0090340E" w:rsidRPr="002147A8" w:rsidRDefault="0090340E" w:rsidP="002147A8">
            <w:pPr>
              <w:jc w:val="both"/>
              <w:rPr>
                <w:sz w:val="22"/>
                <w:szCs w:val="22"/>
              </w:rPr>
            </w:pPr>
          </w:p>
          <w:p w14:paraId="0B3F97C7" w14:textId="77777777" w:rsidR="0090340E" w:rsidRPr="002147A8" w:rsidRDefault="0090340E" w:rsidP="002147A8">
            <w:pPr>
              <w:pStyle w:val="ListParagraph"/>
              <w:numPr>
                <w:ilvl w:val="0"/>
                <w:numId w:val="12"/>
              </w:numPr>
              <w:ind w:left="360"/>
              <w:jc w:val="both"/>
              <w:rPr>
                <w:sz w:val="22"/>
                <w:szCs w:val="22"/>
              </w:rPr>
            </w:pPr>
            <w:r w:rsidRPr="002147A8">
              <w:rPr>
                <w:sz w:val="22"/>
                <w:szCs w:val="22"/>
              </w:rPr>
              <w:t>Esta adopción implica retos estructurales, incluyendo la interpretación de controles especializados (como Model Security), la integración de prácticas de AI Governance en arquitecturas existentes y la alineación entre equipos de negocio, tecnología y riesgo en torno al uso responsable de AI.</w:t>
            </w:r>
          </w:p>
          <w:p w14:paraId="3D07C5EE" w14:textId="77777777" w:rsidR="0090340E" w:rsidRPr="002147A8" w:rsidRDefault="0090340E" w:rsidP="002147A8">
            <w:pPr>
              <w:jc w:val="both"/>
              <w:rPr>
                <w:sz w:val="22"/>
                <w:szCs w:val="22"/>
              </w:rPr>
            </w:pPr>
          </w:p>
          <w:p w14:paraId="21AE59E1" w14:textId="77777777" w:rsidR="0090340E" w:rsidRDefault="0090340E" w:rsidP="002147A8">
            <w:pPr>
              <w:pStyle w:val="ListParagraph"/>
              <w:numPr>
                <w:ilvl w:val="0"/>
                <w:numId w:val="12"/>
              </w:numPr>
              <w:ind w:left="360"/>
              <w:jc w:val="both"/>
              <w:rPr>
                <w:sz w:val="22"/>
                <w:szCs w:val="22"/>
              </w:rPr>
            </w:pPr>
            <w:r w:rsidRPr="002147A8">
              <w:rPr>
                <w:sz w:val="22"/>
                <w:szCs w:val="22"/>
              </w:rPr>
              <w:t>Como consecuencia, las organizaciones avanzan en la implementación de casos de uso de inteligencia artificial sin una capacidad consolidada para evaluar, gobernar y demostrar el cumplimiento de controles de AI Security, aumentando su exposición a riesgos operativos, regulatorios y de confianza en sistemas críticos.</w:t>
            </w:r>
          </w:p>
          <w:p w14:paraId="5266B7AB" w14:textId="77777777" w:rsidR="0090340E" w:rsidRPr="0090340E" w:rsidRDefault="0090340E" w:rsidP="0090340E">
            <w:pPr>
              <w:pStyle w:val="ListParagraph"/>
              <w:rPr>
                <w:sz w:val="22"/>
                <w:szCs w:val="22"/>
              </w:rPr>
            </w:pPr>
          </w:p>
          <w:p w14:paraId="764B9892" w14:textId="46DE767B" w:rsidR="0090340E" w:rsidRPr="00C678A1" w:rsidRDefault="0090340E" w:rsidP="00C678A1">
            <w:pPr>
              <w:jc w:val="both"/>
              <w:rPr>
                <w:i/>
                <w:iCs/>
                <w:sz w:val="20"/>
                <w:szCs w:val="20"/>
              </w:rPr>
            </w:pPr>
            <w:r w:rsidRPr="00C678A1">
              <w:rPr>
                <w:rFonts w:ascii="Arial" w:eastAsia="Arial" w:hAnsi="Arial" w:cs="Arial"/>
                <w:i/>
                <w:iCs/>
                <w:sz w:val="22"/>
                <w:szCs w:val="22"/>
              </w:rPr>
              <w:t>“La adopción de AI ya es masiva; la gobernanza de AI aún no lo es.”</w:t>
            </w:r>
          </w:p>
        </w:tc>
      </w:tr>
      <w:tr w:rsidR="00A44B15" w14:paraId="77451A11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1B4F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00BE5" w14:textId="6C6AEF62" w:rsidR="00A44B15" w:rsidRDefault="00000000">
            <w:r w:rsidRPr="00B44412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lastRenderedPageBreak/>
              <w:t>Evidencia</w:t>
            </w:r>
            <w:r w:rsidR="0090340E" w:rsidRPr="00B44412">
              <w:rPr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="0090340E" w:rsidRPr="00B44412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Data points</w:t>
            </w:r>
          </w:p>
        </w:tc>
      </w:tr>
      <w:tr w:rsidR="0090340E" w14:paraId="43280F86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F702E9" w14:textId="03C05017" w:rsidR="0090340E" w:rsidRPr="002147A8" w:rsidRDefault="0090340E" w:rsidP="002147A8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2147A8">
              <w:rPr>
                <w:sz w:val="22"/>
                <w:szCs w:val="22"/>
              </w:rPr>
              <w:t xml:space="preserve">El AI Controls Matrix (AICM) v1.0.3 </w:t>
            </w:r>
            <w:r w:rsidRPr="00B44412">
              <w:rPr>
                <w:sz w:val="22"/>
                <w:szCs w:val="22"/>
              </w:rPr>
              <w:t>introduce 243 controles en 18 dominios</w:t>
            </w:r>
            <w:r w:rsidRPr="002147A8">
              <w:rPr>
                <w:sz w:val="22"/>
                <w:szCs w:val="22"/>
              </w:rPr>
              <w:t xml:space="preserve">, incluyendo Model Security, ampliando significativamente la complejidad de AI Security. </w:t>
            </w:r>
          </w:p>
          <w:p w14:paraId="6666BE7A" w14:textId="77777777" w:rsidR="0090340E" w:rsidRDefault="0090340E" w:rsidP="002147A8">
            <w:pPr>
              <w:jc w:val="both"/>
              <w:rPr>
                <w:sz w:val="22"/>
                <w:szCs w:val="22"/>
              </w:rPr>
            </w:pPr>
          </w:p>
          <w:p w14:paraId="793768FA" w14:textId="5EE0854D" w:rsidR="0090340E" w:rsidRPr="002147A8" w:rsidRDefault="0090340E" w:rsidP="002147A8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2147A8">
              <w:rPr>
                <w:sz w:val="22"/>
                <w:szCs w:val="22"/>
              </w:rPr>
              <w:t xml:space="preserve">Los frameworks de AI Governance están en fase temprana de adopción, con baja madurez organizacional para su implementación. </w:t>
            </w:r>
          </w:p>
          <w:p w14:paraId="4821D07F" w14:textId="77777777" w:rsidR="0090340E" w:rsidRDefault="0090340E" w:rsidP="002147A8">
            <w:pPr>
              <w:jc w:val="both"/>
              <w:rPr>
                <w:sz w:val="22"/>
                <w:szCs w:val="22"/>
              </w:rPr>
            </w:pPr>
          </w:p>
          <w:p w14:paraId="5DC331D5" w14:textId="65FA231C" w:rsidR="0090340E" w:rsidRPr="002147A8" w:rsidRDefault="0090340E" w:rsidP="002147A8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2147A8">
              <w:rPr>
                <w:sz w:val="22"/>
                <w:szCs w:val="22"/>
              </w:rPr>
              <w:t xml:space="preserve">Según Gartner, más del 80% de las organizaciones usarán AI, pero menos del 30% tendrá gobernanza implementada. </w:t>
            </w:r>
          </w:p>
          <w:p w14:paraId="26C4BDF1" w14:textId="77777777" w:rsidR="0090340E" w:rsidRDefault="0090340E" w:rsidP="002147A8">
            <w:pPr>
              <w:jc w:val="both"/>
              <w:rPr>
                <w:sz w:val="22"/>
                <w:szCs w:val="22"/>
              </w:rPr>
            </w:pPr>
          </w:p>
          <w:p w14:paraId="245BB1B1" w14:textId="6C522790" w:rsidR="0090340E" w:rsidRPr="002147A8" w:rsidRDefault="0090340E" w:rsidP="002147A8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2147A8">
              <w:rPr>
                <w:sz w:val="22"/>
                <w:szCs w:val="22"/>
              </w:rPr>
              <w:t xml:space="preserve">En LATAM, la adopción de cloud y AI crece aceleradamente, pero con niveles heterogéneos de madurez en seguridad y gobernanza. </w:t>
            </w:r>
          </w:p>
          <w:p w14:paraId="7D7D950A" w14:textId="77777777" w:rsidR="0090340E" w:rsidRDefault="0090340E" w:rsidP="002147A8">
            <w:pPr>
              <w:jc w:val="both"/>
              <w:rPr>
                <w:sz w:val="22"/>
                <w:szCs w:val="22"/>
              </w:rPr>
            </w:pPr>
          </w:p>
          <w:p w14:paraId="398685D1" w14:textId="77511AC9" w:rsidR="0090340E" w:rsidRPr="002147A8" w:rsidRDefault="0090340E" w:rsidP="002147A8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2147A8">
              <w:rPr>
                <w:sz w:val="22"/>
                <w:szCs w:val="22"/>
              </w:rPr>
              <w:t>Existe una brecha crítica entre estándares disponibles y capacidad de aplicación práctica, especialmente en el contexto regional.</w:t>
            </w:r>
          </w:p>
          <w:p w14:paraId="695D5C11" w14:textId="77777777" w:rsidR="0090340E" w:rsidRDefault="0090340E" w:rsidP="002147A8">
            <w:pPr>
              <w:spacing w:before="30" w:after="30"/>
            </w:pPr>
          </w:p>
          <w:p w14:paraId="7979726F" w14:textId="4267C2C2" w:rsidR="0090340E" w:rsidRPr="0090340E" w:rsidRDefault="0090340E" w:rsidP="00C678A1">
            <w:pPr>
              <w:jc w:val="both"/>
              <w:rPr>
                <w:i/>
                <w:iCs/>
              </w:rPr>
            </w:pPr>
            <w:r w:rsidRPr="00C678A1">
              <w:rPr>
                <w:rFonts w:ascii="Arial" w:eastAsia="Arial" w:hAnsi="Arial" w:cs="Arial"/>
                <w:i/>
                <w:iCs/>
                <w:sz w:val="22"/>
                <w:szCs w:val="22"/>
              </w:rPr>
              <w:t>“La adopción de AI está superando la capacidad de gobernarla”</w:t>
            </w:r>
          </w:p>
        </w:tc>
      </w:tr>
      <w:tr w:rsidR="00A44B15" w14:paraId="5842795E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1B4F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E8639D" w14:textId="6F9586BE" w:rsidR="00A44B1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Target</w:t>
            </w:r>
            <w:r w:rsidR="0090340E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0340E" w:rsidRPr="00B4441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Perfil</w:t>
            </w:r>
          </w:p>
        </w:tc>
      </w:tr>
      <w:tr w:rsidR="0090340E" w14:paraId="501EA28F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C233E" w14:textId="312A4A05" w:rsidR="0090340E" w:rsidRPr="00C678A1" w:rsidRDefault="0090340E" w:rsidP="00C678A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78A1">
              <w:rPr>
                <w:rFonts w:ascii="Arial" w:hAnsi="Arial" w:cs="Arial"/>
                <w:sz w:val="22"/>
                <w:szCs w:val="22"/>
              </w:rPr>
              <w:t>Roles</w:t>
            </w:r>
          </w:p>
          <w:p w14:paraId="45DC98B9" w14:textId="524EFF11" w:rsidR="0090340E" w:rsidRPr="00B97AE6" w:rsidRDefault="0090340E" w:rsidP="00B97AE6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B97AE6">
              <w:rPr>
                <w:sz w:val="22"/>
                <w:szCs w:val="22"/>
              </w:rPr>
              <w:t xml:space="preserve">Líderes de GRC, Seguridad, Risk &amp; Compliance y Arquitectura de AI/Cloud, responsables de definir e implementar marcos de gobernanza y control en programas de inteligencia artificial. </w:t>
            </w:r>
          </w:p>
          <w:p w14:paraId="3ADBBF6F" w14:textId="24A71C84" w:rsidR="0090340E" w:rsidRPr="00B97AE6" w:rsidRDefault="0090340E" w:rsidP="00B97AE6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B97AE6">
              <w:rPr>
                <w:sz w:val="22"/>
                <w:szCs w:val="22"/>
              </w:rPr>
              <w:t xml:space="preserve">Stakeholders clave: CISO, Head of Risk, Enterprise Architects, AI Governance Leads. </w:t>
            </w:r>
          </w:p>
          <w:p w14:paraId="19DED0E1" w14:textId="661EBAA4" w:rsidR="0090340E" w:rsidRPr="00B97AE6" w:rsidRDefault="0090340E" w:rsidP="00B97AE6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Pr="00B97AE6">
              <w:rPr>
                <w:sz w:val="22"/>
                <w:szCs w:val="22"/>
              </w:rPr>
              <w:t>onsultores especializados y miembros del ecosistema CSA LATAM Chapter que apoyan la adopción de estándares</w:t>
            </w:r>
          </w:p>
          <w:p w14:paraId="23701805" w14:textId="77777777" w:rsidR="0090340E" w:rsidRPr="002147A8" w:rsidRDefault="0090340E" w:rsidP="002147A8">
            <w:pPr>
              <w:pStyle w:val="ListParagraph"/>
              <w:ind w:left="360"/>
              <w:jc w:val="both"/>
              <w:rPr>
                <w:sz w:val="22"/>
                <w:szCs w:val="22"/>
              </w:rPr>
            </w:pPr>
          </w:p>
          <w:p w14:paraId="495AC6D6" w14:textId="122FF283" w:rsidR="0090340E" w:rsidRPr="00C678A1" w:rsidRDefault="0090340E" w:rsidP="009034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78A1">
              <w:rPr>
                <w:rFonts w:ascii="Arial" w:hAnsi="Arial" w:cs="Arial"/>
                <w:sz w:val="22"/>
                <w:szCs w:val="22"/>
              </w:rPr>
              <w:t xml:space="preserve">Tipos de Organización </w:t>
            </w:r>
          </w:p>
          <w:p w14:paraId="5A111235" w14:textId="56E27978" w:rsidR="0090340E" w:rsidRPr="0090340E" w:rsidRDefault="0090340E" w:rsidP="0090340E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90340E">
              <w:rPr>
                <w:sz w:val="22"/>
                <w:szCs w:val="22"/>
              </w:rPr>
              <w:t xml:space="preserve">Empresas medianas y grandes con alta dependencia de cloud (AWS, Azure, multi-cloud) y adopción activa de casos de uso de AI. </w:t>
            </w:r>
          </w:p>
          <w:p w14:paraId="5BF4517F" w14:textId="1E7826D1" w:rsidR="0090340E" w:rsidRPr="00B97AE6" w:rsidRDefault="0090340E" w:rsidP="0090340E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B97AE6">
              <w:rPr>
                <w:sz w:val="22"/>
                <w:szCs w:val="22"/>
              </w:rPr>
              <w:t xml:space="preserve">Sectores regulados o intensivos en riesgo: banca, seguros, salud, gobierno, telecomunicaciones. </w:t>
            </w:r>
          </w:p>
          <w:p w14:paraId="13FFFD9D" w14:textId="1B092AEC" w:rsidR="0090340E" w:rsidRPr="00B97AE6" w:rsidRDefault="0090340E" w:rsidP="0090340E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B97AE6">
              <w:rPr>
                <w:sz w:val="22"/>
                <w:szCs w:val="22"/>
              </w:rPr>
              <w:t>Presencia en Chile, Colombia, Perú y LATAM, con necesidades de estandarización regional.</w:t>
            </w:r>
          </w:p>
          <w:p w14:paraId="43FBF2FD" w14:textId="77777777" w:rsidR="0090340E" w:rsidRPr="002147A8" w:rsidRDefault="0090340E" w:rsidP="002147A8">
            <w:pPr>
              <w:pStyle w:val="ListParagraph"/>
              <w:rPr>
                <w:sz w:val="22"/>
                <w:szCs w:val="22"/>
              </w:rPr>
            </w:pPr>
          </w:p>
          <w:p w14:paraId="10402241" w14:textId="77777777" w:rsidR="0090340E" w:rsidRPr="00C678A1" w:rsidRDefault="0090340E" w:rsidP="0090340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78A1">
              <w:rPr>
                <w:rFonts w:ascii="Arial" w:hAnsi="Arial" w:cs="Arial"/>
                <w:sz w:val="22"/>
                <w:szCs w:val="22"/>
              </w:rPr>
              <w:t>Caracteristicas y necesidades</w:t>
            </w:r>
          </w:p>
          <w:p w14:paraId="49CB104D" w14:textId="77C8C5E0" w:rsidR="0090340E" w:rsidRPr="0090340E" w:rsidRDefault="0090340E" w:rsidP="0090340E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90340E">
              <w:rPr>
                <w:sz w:val="22"/>
                <w:szCs w:val="22"/>
              </w:rPr>
              <w:t xml:space="preserve">Requieren diagnóstico rápido y estructurado de su postura en Cloud + AI. </w:t>
            </w:r>
          </w:p>
          <w:p w14:paraId="0E3D39A9" w14:textId="0AF3DE75" w:rsidR="0090340E" w:rsidRPr="0090340E" w:rsidRDefault="0090340E" w:rsidP="0090340E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90340E">
              <w:rPr>
                <w:sz w:val="22"/>
                <w:szCs w:val="22"/>
              </w:rPr>
              <w:t xml:space="preserve">Necesitan alinearse con frameworks internacionales (CSA CCM, AICM) y demostrar cumplimiento. </w:t>
            </w:r>
          </w:p>
          <w:p w14:paraId="5DD9BA25" w14:textId="00441680" w:rsidR="0090340E" w:rsidRPr="0090340E" w:rsidRDefault="0090340E" w:rsidP="0090340E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90340E">
              <w:rPr>
                <w:sz w:val="22"/>
                <w:szCs w:val="22"/>
              </w:rPr>
              <w:t xml:space="preserve">Buscan evidencia trazable para auditorías, compliance y reporting ejecutivo. </w:t>
            </w:r>
          </w:p>
          <w:p w14:paraId="04C70EA9" w14:textId="4F1FEFB6" w:rsidR="0090340E" w:rsidRPr="0090340E" w:rsidRDefault="0090340E" w:rsidP="0090340E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sz w:val="22"/>
                <w:szCs w:val="22"/>
              </w:rPr>
            </w:pPr>
            <w:r w:rsidRPr="0090340E">
              <w:rPr>
                <w:sz w:val="22"/>
                <w:szCs w:val="22"/>
              </w:rPr>
              <w:t xml:space="preserve">Necesitan priorizar remediación basada en riesgo, sin depender completamente de consultoría externa. </w:t>
            </w:r>
          </w:p>
          <w:p w14:paraId="52979D3C" w14:textId="77777777" w:rsidR="0090340E" w:rsidRPr="0090340E" w:rsidRDefault="0090340E" w:rsidP="0090340E">
            <w:pPr>
              <w:pStyle w:val="ListParagraph"/>
              <w:numPr>
                <w:ilvl w:val="0"/>
                <w:numId w:val="11"/>
              </w:numPr>
              <w:ind w:left="360"/>
              <w:jc w:val="both"/>
            </w:pPr>
            <w:r w:rsidRPr="0090340E">
              <w:rPr>
                <w:sz w:val="22"/>
                <w:szCs w:val="22"/>
              </w:rPr>
              <w:t>Enfrentan el desafío de integrar AI Governance en organizaciones donde la madurez aún es emergente.</w:t>
            </w:r>
          </w:p>
          <w:p w14:paraId="01232BD9" w14:textId="77777777" w:rsidR="0090340E" w:rsidRDefault="0090340E" w:rsidP="0090340E">
            <w:pPr>
              <w:jc w:val="both"/>
            </w:pPr>
          </w:p>
          <w:p w14:paraId="5EB13A83" w14:textId="10CF4DAC" w:rsidR="0090340E" w:rsidRPr="00C678A1" w:rsidRDefault="0090340E" w:rsidP="0090340E">
            <w:pPr>
              <w:jc w:val="both"/>
              <w:rPr>
                <w:rFonts w:ascii="Arial" w:hAnsi="Arial" w:cs="Arial"/>
                <w:i/>
                <w:iCs/>
              </w:rPr>
            </w:pPr>
            <w:r w:rsidRPr="00C678A1">
              <w:rPr>
                <w:rFonts w:ascii="Arial" w:hAnsi="Arial" w:cs="Arial"/>
                <w:i/>
                <w:iCs/>
                <w:sz w:val="22"/>
                <w:szCs w:val="22"/>
              </w:rPr>
              <w:t>“El target no busca solo evaluar seguridad, busca tomar decisiones informadas sobre riesgo en AI.”</w:t>
            </w:r>
          </w:p>
        </w:tc>
      </w:tr>
      <w:tr w:rsidR="00A44B15" w14:paraId="70DE7368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1B4F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F222A" w14:textId="2411B69A" w:rsidR="00A44B1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Economia</w:t>
            </w:r>
            <w:r w:rsidR="0090340E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0340E" w:rsidRPr="00B4441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Costo / Tiempo / Impacto</w:t>
            </w:r>
          </w:p>
        </w:tc>
      </w:tr>
      <w:tr w:rsidR="0090340E" w14:paraId="5E5B35BE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280F16" w14:textId="77777777" w:rsidR="00B44412" w:rsidRPr="00B44412" w:rsidRDefault="00B44412" w:rsidP="00B44412">
            <w:pPr>
              <w:pStyle w:val="ListParagraph"/>
              <w:numPr>
                <w:ilvl w:val="0"/>
                <w:numId w:val="12"/>
              </w:numPr>
              <w:ind w:left="360"/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lastRenderedPageBreak/>
              <w:t xml:space="preserve">Costo: Un assessment basado en AICM requiere entre 40 y 120 horas de consultoría especializada, con un costo estimado de USD 4.000 a USD 15.000 por evaluación, dependiendo del alcance y madurez de la organización, más el esfuerzo interno de equipos clave. </w:t>
            </w:r>
          </w:p>
          <w:p w14:paraId="194612AC" w14:textId="77777777" w:rsidR="00B44412" w:rsidRDefault="00B44412" w:rsidP="00B44412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54227794" w14:textId="43110A3F" w:rsidR="00B44412" w:rsidRDefault="00B44412" w:rsidP="00B44412">
            <w:pPr>
              <w:pStyle w:val="ListParagraph"/>
              <w:numPr>
                <w:ilvl w:val="0"/>
                <w:numId w:val="12"/>
              </w:numPr>
              <w:ind w:left="360"/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t xml:space="preserve">Tiempo: Los equipos dedican entre 8 y 20 horas semanales durante 4 a 8 semanas para interpretar controles, alinear criterios, recopilar evidencia y generar reportes ejecutivos. </w:t>
            </w:r>
          </w:p>
          <w:p w14:paraId="2D2E7C83" w14:textId="77777777" w:rsidR="00B44412" w:rsidRPr="00B44412" w:rsidRDefault="00B44412" w:rsidP="00B44412">
            <w:pPr>
              <w:jc w:val="both"/>
              <w:rPr>
                <w:sz w:val="22"/>
                <w:szCs w:val="22"/>
              </w:rPr>
            </w:pPr>
          </w:p>
          <w:p w14:paraId="49525603" w14:textId="54CDD2DE" w:rsidR="00B44412" w:rsidRPr="00B44412" w:rsidRDefault="00B44412" w:rsidP="00B44412">
            <w:pPr>
              <w:pStyle w:val="ListParagraph"/>
              <w:numPr>
                <w:ilvl w:val="0"/>
                <w:numId w:val="12"/>
              </w:numPr>
              <w:ind w:left="360"/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t xml:space="preserve">Impacto: </w:t>
            </w:r>
          </w:p>
          <w:p w14:paraId="76BA847B" w14:textId="77777777" w:rsidR="00B44412" w:rsidRPr="00B44412" w:rsidRDefault="00B44412" w:rsidP="00B44412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t xml:space="preserve">Limitada capacidad de toma de decisiones basada en resultados consistentes </w:t>
            </w:r>
          </w:p>
          <w:p w14:paraId="6C796941" w14:textId="77777777" w:rsidR="00B44412" w:rsidRPr="00B44412" w:rsidRDefault="00B44412" w:rsidP="00B44412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t xml:space="preserve">Dificultad para demostrar cumplimiento en AI Governance </w:t>
            </w:r>
          </w:p>
          <w:p w14:paraId="08C7C526" w14:textId="77777777" w:rsidR="00B44412" w:rsidRPr="00B44412" w:rsidRDefault="00B44412" w:rsidP="00B44412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t xml:space="preserve">Desalineación entre adopción de AI y capacidad de control </w:t>
            </w:r>
          </w:p>
          <w:p w14:paraId="72E2F0E2" w14:textId="77777777" w:rsidR="00B44412" w:rsidRPr="00B44412" w:rsidRDefault="00B44412" w:rsidP="00B44412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t xml:space="preserve">Baja frecuencia de evaluación en entornos dinámicos </w:t>
            </w:r>
          </w:p>
          <w:p w14:paraId="07400325" w14:textId="77777777" w:rsidR="00B44412" w:rsidRPr="00B44412" w:rsidRDefault="00B44412" w:rsidP="00B44412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t>Dependencia estructural de expertise especializado</w:t>
            </w:r>
          </w:p>
          <w:p w14:paraId="08B9E38C" w14:textId="3A78A44A" w:rsidR="0090340E" w:rsidRPr="00B44412" w:rsidRDefault="0090340E" w:rsidP="00B44412">
            <w:pPr>
              <w:pStyle w:val="ListParagraph"/>
              <w:ind w:left="360"/>
              <w:jc w:val="both"/>
              <w:rPr>
                <w:sz w:val="22"/>
                <w:szCs w:val="22"/>
              </w:rPr>
            </w:pPr>
          </w:p>
        </w:tc>
      </w:tr>
      <w:tr w:rsidR="00A44B15" w14:paraId="155BF175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1B4F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9A997" w14:textId="052403E8" w:rsidR="00A44B1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Solucion Propuesta</w:t>
            </w:r>
            <w:r w:rsidR="0090340E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0340E" w:rsidRPr="00B4441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Descripcion</w:t>
            </w:r>
          </w:p>
        </w:tc>
      </w:tr>
      <w:tr w:rsidR="0090340E" w14:paraId="4D17EA22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E39C96" w14:textId="7FE563D7" w:rsidR="00B44412" w:rsidRPr="00C678A1" w:rsidRDefault="00B44412" w:rsidP="00B4441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78A1">
              <w:rPr>
                <w:rFonts w:ascii="Arial" w:hAnsi="Arial" w:cs="Arial"/>
                <w:sz w:val="22"/>
                <w:szCs w:val="22"/>
              </w:rPr>
              <w:t>Descripción</w:t>
            </w:r>
          </w:p>
          <w:p w14:paraId="4AAB718D" w14:textId="272F33D1" w:rsidR="00B44412" w:rsidRDefault="00B44412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t>Se propone el desarrollo de una aplicación web open source, impulsada por el CSA LATAM Chapter, que permite a las organizaciones evaluar su postura de seguridad en inteligencia artificial de forma estructurada, accesible y escalable.</w:t>
            </w:r>
          </w:p>
          <w:p w14:paraId="755F3354" w14:textId="77777777" w:rsidR="00B44412" w:rsidRPr="00B44412" w:rsidRDefault="00B44412" w:rsidP="00B44412">
            <w:pPr>
              <w:pStyle w:val="ListParagraph"/>
              <w:ind w:left="360"/>
              <w:jc w:val="both"/>
              <w:rPr>
                <w:sz w:val="22"/>
                <w:szCs w:val="22"/>
              </w:rPr>
            </w:pPr>
          </w:p>
          <w:p w14:paraId="2E301A0C" w14:textId="77777777" w:rsidR="00B44412" w:rsidRDefault="00B44412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t>La solución operacionaliza el AI Controls Matrix (AICM) v1.0.3, transformando sus 243 controles en una experiencia de evaluación guiada, navegable y en español, adaptada al contexto de LATAM.</w:t>
            </w:r>
          </w:p>
          <w:p w14:paraId="1D6D1B19" w14:textId="77777777" w:rsidR="00B44412" w:rsidRPr="00B44412" w:rsidRDefault="00B44412" w:rsidP="00B44412">
            <w:pPr>
              <w:pStyle w:val="ListParagraph"/>
              <w:rPr>
                <w:sz w:val="22"/>
                <w:szCs w:val="22"/>
              </w:rPr>
            </w:pPr>
          </w:p>
          <w:p w14:paraId="3FD304D4" w14:textId="77B70E8D" w:rsidR="00B44412" w:rsidRPr="00C678A1" w:rsidRDefault="00B44412" w:rsidP="00B4441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78A1">
              <w:rPr>
                <w:rFonts w:ascii="Arial" w:hAnsi="Arial" w:cs="Arial"/>
                <w:sz w:val="22"/>
                <w:szCs w:val="22"/>
              </w:rPr>
              <w:t>Componente clave: Agente de IA</w:t>
            </w:r>
          </w:p>
          <w:p w14:paraId="173DD46F" w14:textId="7A14011B" w:rsidR="00B44412" w:rsidRPr="00B44412" w:rsidRDefault="00B44412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t>La solución incorpora un Copiloto, que actúa como asistente inteligente para:</w:t>
            </w:r>
          </w:p>
          <w:p w14:paraId="3A0B5FF2" w14:textId="77777777" w:rsidR="00B44412" w:rsidRPr="00B44412" w:rsidRDefault="00B44412" w:rsidP="00B44412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t xml:space="preserve">Guiar al usuario a través del assessment </w:t>
            </w:r>
          </w:p>
          <w:p w14:paraId="616C948A" w14:textId="77777777" w:rsidR="00B44412" w:rsidRPr="00B44412" w:rsidRDefault="00B44412" w:rsidP="00B44412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t xml:space="preserve">Explicar cada control en lenguaje técnico y contextual </w:t>
            </w:r>
          </w:p>
          <w:p w14:paraId="1D8B52DE" w14:textId="77777777" w:rsidR="00B44412" w:rsidRPr="00B44412" w:rsidRDefault="00B44412" w:rsidP="00B44412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B44412">
              <w:rPr>
                <w:sz w:val="22"/>
                <w:szCs w:val="22"/>
              </w:rPr>
              <w:t xml:space="preserve">Reducir la necesidad de interpretación experta </w:t>
            </w:r>
          </w:p>
          <w:p w14:paraId="0F9A7053" w14:textId="3ADD7D34" w:rsidR="00567AAA" w:rsidRPr="00567AAA" w:rsidRDefault="00567AAA" w:rsidP="00567AAA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567AAA">
              <w:rPr>
                <w:sz w:val="22"/>
                <w:szCs w:val="22"/>
              </w:rPr>
              <w:t xml:space="preserve">Evaluar evidencias asociadas a cada control (documentación, configuraciones, políticas, outputs de sistemas) </w:t>
            </w:r>
          </w:p>
          <w:p w14:paraId="3867A71B" w14:textId="77777777" w:rsidR="00567AAA" w:rsidRDefault="00567AAA" w:rsidP="00567AAA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567AAA">
              <w:rPr>
                <w:sz w:val="22"/>
                <w:szCs w:val="22"/>
              </w:rPr>
              <w:t>Generar una interpretación estructurada del nivel de cumplimiento</w:t>
            </w:r>
            <w:r w:rsidR="00B44412" w:rsidRPr="00B44412">
              <w:rPr>
                <w:sz w:val="22"/>
                <w:szCs w:val="22"/>
              </w:rPr>
              <w:t xml:space="preserve"> </w:t>
            </w:r>
          </w:p>
          <w:p w14:paraId="352041CD" w14:textId="77777777" w:rsidR="00567AAA" w:rsidRDefault="00567AAA" w:rsidP="00567AAA">
            <w:pPr>
              <w:jc w:val="both"/>
              <w:rPr>
                <w:sz w:val="22"/>
                <w:szCs w:val="22"/>
              </w:rPr>
            </w:pPr>
          </w:p>
          <w:p w14:paraId="4641C664" w14:textId="5F61698E" w:rsidR="00567AAA" w:rsidRDefault="00567AAA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567AAA">
              <w:rPr>
                <w:sz w:val="22"/>
                <w:szCs w:val="22"/>
              </w:rPr>
              <w:t>Esto transforma el proceso desde un enfoque declarativo (autoevaluación) hacia un modelo basado en evidencia, más cercano a auditoría real.</w:t>
            </w:r>
          </w:p>
          <w:p w14:paraId="055EA92A" w14:textId="77777777" w:rsidR="00567AAA" w:rsidRDefault="00567AAA" w:rsidP="00862197">
            <w:pPr>
              <w:pStyle w:val="ListParagraph"/>
              <w:ind w:left="720"/>
              <w:jc w:val="both"/>
              <w:rPr>
                <w:sz w:val="22"/>
                <w:szCs w:val="22"/>
              </w:rPr>
            </w:pPr>
          </w:p>
          <w:p w14:paraId="2F8D4557" w14:textId="77777777" w:rsidR="00567AAA" w:rsidRPr="00567AAA" w:rsidRDefault="00567AAA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567AAA">
              <w:rPr>
                <w:sz w:val="22"/>
                <w:szCs w:val="22"/>
              </w:rPr>
              <w:t>A diferencia de enfoques tradicionales basados solo en respuestas (YES/NO), el agente:</w:t>
            </w:r>
          </w:p>
          <w:p w14:paraId="59A9F9B0" w14:textId="77777777" w:rsidR="00567AAA" w:rsidRPr="00567AAA" w:rsidRDefault="00567AAA" w:rsidP="00567AAA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567AAA">
              <w:rPr>
                <w:sz w:val="22"/>
                <w:szCs w:val="22"/>
              </w:rPr>
              <w:t xml:space="preserve">Analiza artefactos de evidencia proporcionados por el usuario (ej. políticas, configuraciones, logs, documentación de modelos AI) </w:t>
            </w:r>
          </w:p>
          <w:p w14:paraId="68DCC208" w14:textId="77777777" w:rsidR="00567AAA" w:rsidRPr="00567AAA" w:rsidRDefault="00567AAA" w:rsidP="00567AAA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567AAA">
              <w:rPr>
                <w:sz w:val="22"/>
                <w:szCs w:val="22"/>
              </w:rPr>
              <w:t xml:space="preserve">Interpreta su relación con los controles del AICM </w:t>
            </w:r>
          </w:p>
          <w:p w14:paraId="780C98BA" w14:textId="77777777" w:rsidR="00567AAA" w:rsidRPr="00567AAA" w:rsidRDefault="00567AAA" w:rsidP="00567AAA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567AAA">
              <w:rPr>
                <w:sz w:val="22"/>
                <w:szCs w:val="22"/>
              </w:rPr>
              <w:t xml:space="preserve">Clasifica el nivel de cumplimiento (completo, parcial, no implementado) </w:t>
            </w:r>
          </w:p>
          <w:p w14:paraId="6FF29977" w14:textId="272BAD8F" w:rsidR="00567AAA" w:rsidRPr="00567AAA" w:rsidRDefault="00567AAA" w:rsidP="00567AAA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567AAA">
              <w:rPr>
                <w:sz w:val="22"/>
                <w:szCs w:val="22"/>
              </w:rPr>
              <w:t xml:space="preserve">Identifica inconsistencias entre respuesta declarativa y evidencia disponible </w:t>
            </w:r>
          </w:p>
          <w:p w14:paraId="2D3E4BB3" w14:textId="12F74662" w:rsidR="00567AAA" w:rsidRPr="00567AAA" w:rsidRDefault="00567AAA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567AAA">
              <w:rPr>
                <w:sz w:val="22"/>
                <w:szCs w:val="22"/>
              </w:rPr>
              <w:t>Esto permite pasar de un assessment subjetivo a un assessment verificable y trazable</w:t>
            </w:r>
          </w:p>
          <w:p w14:paraId="60EDF3AF" w14:textId="77777777" w:rsidR="00567AAA" w:rsidRDefault="00567AAA" w:rsidP="00567AAA">
            <w:pPr>
              <w:jc w:val="both"/>
              <w:rPr>
                <w:sz w:val="22"/>
                <w:szCs w:val="22"/>
              </w:rPr>
            </w:pPr>
          </w:p>
          <w:p w14:paraId="50DE0412" w14:textId="582F10BB" w:rsidR="00567AAA" w:rsidRPr="00C678A1" w:rsidRDefault="00567AAA" w:rsidP="00567AA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78A1">
              <w:rPr>
                <w:rFonts w:ascii="Arial" w:hAnsi="Arial" w:cs="Arial"/>
                <w:sz w:val="22"/>
                <w:szCs w:val="22"/>
              </w:rPr>
              <w:t>Capacidades principales</w:t>
            </w:r>
          </w:p>
          <w:p w14:paraId="0AB0174B" w14:textId="0FFE461B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Evaluación estructurada de los 18 dominios del AICM </w:t>
            </w:r>
          </w:p>
          <w:p w14:paraId="207A4F52" w14:textId="110FC624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Captura de respuestas a nivel de control </w:t>
            </w:r>
          </w:p>
          <w:p w14:paraId="0F41C3AD" w14:textId="25311A0A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Ingesta y análisis de evidencias por control </w:t>
            </w:r>
          </w:p>
          <w:p w14:paraId="68FC70E1" w14:textId="67C0A5A2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Generación automática de: </w:t>
            </w:r>
          </w:p>
          <w:p w14:paraId="378347F2" w14:textId="77777777" w:rsidR="00862197" w:rsidRPr="00862197" w:rsidRDefault="00862197" w:rsidP="00862197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score global </w:t>
            </w:r>
          </w:p>
          <w:p w14:paraId="426BF172" w14:textId="77777777" w:rsidR="00862197" w:rsidRPr="00862197" w:rsidRDefault="00862197" w:rsidP="00862197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score por dominio </w:t>
            </w:r>
          </w:p>
          <w:p w14:paraId="421A76C9" w14:textId="77777777" w:rsidR="00862197" w:rsidRPr="00862197" w:rsidRDefault="00862197" w:rsidP="00862197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nivel de cumplimiento basado en evidencia </w:t>
            </w:r>
          </w:p>
          <w:p w14:paraId="0C4BC4BB" w14:textId="77777777" w:rsidR="00862197" w:rsidRPr="00862197" w:rsidRDefault="00862197" w:rsidP="00862197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identificación de brechas críticas </w:t>
            </w:r>
          </w:p>
          <w:p w14:paraId="51C6E6E4" w14:textId="28FBCF20" w:rsidR="00862197" w:rsidRPr="00862197" w:rsidRDefault="00862197" w:rsidP="00862197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lastRenderedPageBreak/>
              <w:t xml:space="preserve">Visualización ejecutiva de resultados </w:t>
            </w:r>
          </w:p>
          <w:p w14:paraId="4631A630" w14:textId="5F45C189" w:rsidR="00862197" w:rsidRPr="00862197" w:rsidRDefault="00862197" w:rsidP="00862197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>Exportación de resultados (alineado a estándares CSA / preparación para auditoría)</w:t>
            </w:r>
          </w:p>
          <w:p w14:paraId="0A2043BE" w14:textId="77777777" w:rsidR="00862197" w:rsidRDefault="00862197" w:rsidP="00862197">
            <w:pPr>
              <w:jc w:val="both"/>
            </w:pPr>
          </w:p>
          <w:p w14:paraId="28E4D527" w14:textId="79C15D2B" w:rsidR="00567AAA" w:rsidRPr="00C678A1" w:rsidRDefault="00567AAA" w:rsidP="0086219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78A1">
              <w:rPr>
                <w:rFonts w:ascii="Arial" w:hAnsi="Arial" w:cs="Arial"/>
                <w:sz w:val="22"/>
                <w:szCs w:val="22"/>
              </w:rPr>
              <w:t>Diferenciación clave</w:t>
            </w:r>
          </w:p>
          <w:p w14:paraId="40BA6E28" w14:textId="320BBA09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Reduce el tiempo de evaluación de semanas a horas </w:t>
            </w:r>
          </w:p>
          <w:p w14:paraId="4B20CF32" w14:textId="06ECBDEB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Aumenta la confiabilidad de los resultados (evidence-driven) </w:t>
            </w:r>
          </w:p>
          <w:p w14:paraId="44B999C4" w14:textId="433EA142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Permite trazabilidad para auditorías y compliance </w:t>
            </w:r>
          </w:p>
          <w:p w14:paraId="1F4CBD8F" w14:textId="54BD465B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Mejora la comparabilidad entre organizaciones </w:t>
            </w:r>
          </w:p>
          <w:p w14:paraId="5E10EA1E" w14:textId="7C40E1AE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Acelera la adopción de estándares de AI Security </w:t>
            </w:r>
          </w:p>
          <w:p w14:paraId="30EE0E33" w14:textId="601EBB22" w:rsidR="00567AAA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>Sienta las bases para continuous assurance en Cloud + AI</w:t>
            </w:r>
          </w:p>
          <w:p w14:paraId="661BA1B8" w14:textId="422DAD3B" w:rsidR="0090340E" w:rsidRDefault="0090340E"/>
        </w:tc>
      </w:tr>
      <w:tr w:rsidR="00A44B15" w14:paraId="62CB2DEA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1B4F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7E067A" w14:textId="02990183" w:rsidR="00A44B1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Criterios de Exito</w:t>
            </w:r>
            <w:r w:rsidR="0090340E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0340E" w:rsidRPr="00B4441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Metricas</w:t>
            </w:r>
          </w:p>
        </w:tc>
      </w:tr>
      <w:tr w:rsidR="0090340E" w14:paraId="48C3D6B8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B4F0B7" w14:textId="77777777" w:rsidR="00862197" w:rsidRPr="00C678A1" w:rsidRDefault="00862197" w:rsidP="0086219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78A1">
              <w:rPr>
                <w:rFonts w:ascii="Arial" w:hAnsi="Arial" w:cs="Arial"/>
                <w:sz w:val="22"/>
                <w:szCs w:val="22"/>
              </w:rPr>
              <w:t>Eficiencia del assessment</w:t>
            </w:r>
          </w:p>
          <w:p w14:paraId="09834AB7" w14:textId="77777777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Una organización sin experiencia previa en el AI Controls Matrix (AICM) v1.0.3 completa su primer assessment de los 18 dominios en menos de 4 horas, reduciendo significativamente el esfuerzo frente al proceso tradicional (40–120 horas). </w:t>
            </w:r>
          </w:p>
          <w:p w14:paraId="0CD604BB" w14:textId="77777777" w:rsid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>Reducción de al menos 70–90% del tiempo total de evaluación en comparación con enfoques manuales.</w:t>
            </w:r>
          </w:p>
          <w:p w14:paraId="1ED1C616" w14:textId="77777777" w:rsidR="00862197" w:rsidRDefault="00862197" w:rsidP="00862197">
            <w:pPr>
              <w:jc w:val="both"/>
              <w:rPr>
                <w:sz w:val="22"/>
                <w:szCs w:val="22"/>
              </w:rPr>
            </w:pPr>
          </w:p>
          <w:p w14:paraId="36128725" w14:textId="77777777" w:rsidR="00862197" w:rsidRPr="00C678A1" w:rsidRDefault="00862197" w:rsidP="0086219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78A1">
              <w:rPr>
                <w:rFonts w:ascii="Arial" w:hAnsi="Arial" w:cs="Arial"/>
                <w:sz w:val="22"/>
                <w:szCs w:val="22"/>
              </w:rPr>
              <w:t>Automatización y calidad de resultados</w:t>
            </w:r>
          </w:p>
          <w:p w14:paraId="7FD756A7" w14:textId="77777777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Generación automática de: </w:t>
            </w:r>
          </w:p>
          <w:p w14:paraId="03243810" w14:textId="77777777" w:rsidR="00862197" w:rsidRPr="00862197" w:rsidRDefault="00862197" w:rsidP="00862197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score global de madurez </w:t>
            </w:r>
          </w:p>
          <w:p w14:paraId="1F8766CD" w14:textId="77777777" w:rsidR="00862197" w:rsidRPr="00862197" w:rsidRDefault="00862197" w:rsidP="00862197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score por dominio </w:t>
            </w:r>
          </w:p>
          <w:p w14:paraId="287F87AA" w14:textId="77777777" w:rsidR="00862197" w:rsidRPr="00862197" w:rsidRDefault="00862197" w:rsidP="00862197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identificación de brechas críticas </w:t>
            </w:r>
          </w:p>
          <w:p w14:paraId="3F845049" w14:textId="01A069F3" w:rsidR="00862197" w:rsidRPr="00862197" w:rsidRDefault="00862197" w:rsidP="00862197">
            <w:pPr>
              <w:pStyle w:val="ListParagraph"/>
              <w:numPr>
                <w:ilvl w:val="1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Pr="00862197">
              <w:rPr>
                <w:sz w:val="22"/>
                <w:szCs w:val="22"/>
              </w:rPr>
              <w:t>in necesidad de consolidación manual posterior.</w:t>
            </w:r>
          </w:p>
          <w:p w14:paraId="5208DDF4" w14:textId="77777777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Al menos 80% de los controles evaluados cuentan con evidencia asociada, fortaleciendo la trazabilidad del assessment. </w:t>
            </w:r>
          </w:p>
          <w:p w14:paraId="220EB2CB" w14:textId="77777777" w:rsidR="00862197" w:rsidRDefault="00862197" w:rsidP="00862197">
            <w:pPr>
              <w:jc w:val="both"/>
            </w:pPr>
          </w:p>
          <w:p w14:paraId="2BD5C5DD" w14:textId="6BF145C6" w:rsidR="00862197" w:rsidRPr="00C678A1" w:rsidRDefault="00862197" w:rsidP="0086219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78A1">
              <w:rPr>
                <w:rFonts w:ascii="Arial" w:hAnsi="Arial" w:cs="Arial"/>
                <w:sz w:val="22"/>
                <w:szCs w:val="22"/>
              </w:rPr>
              <w:t>Adopción y tracción</w:t>
            </w:r>
          </w:p>
          <w:p w14:paraId="43146921" w14:textId="77777777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Al menos 10 organizaciones del ecosistema CSA LATAM Chapter utilizan la herramienta en los primeros 3 meses post-lanzamiento. </w:t>
            </w:r>
          </w:p>
          <w:p w14:paraId="0111F986" w14:textId="77777777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Al menos 3 organizaciones repiten el assessment en un período menor a 90 días (indicador de valor continuo). </w:t>
            </w:r>
          </w:p>
          <w:p w14:paraId="299E37B0" w14:textId="15864623" w:rsidR="00862197" w:rsidRDefault="00862197" w:rsidP="00862197"/>
          <w:p w14:paraId="35CB22A5" w14:textId="3F618C20" w:rsidR="00862197" w:rsidRDefault="00862197" w:rsidP="00862197">
            <w:pPr>
              <w:pStyle w:val="Heading2"/>
            </w:pPr>
            <w:r w:rsidRPr="00862197">
              <w:rPr>
                <w:color w:val="auto"/>
                <w:sz w:val="22"/>
                <w:szCs w:val="22"/>
              </w:rPr>
              <w:t>Experiencia y usabilidad</w:t>
            </w:r>
          </w:p>
          <w:p w14:paraId="4CFCF2C3" w14:textId="77777777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Más del 80% de los usuarios completa el assessment sin asistencia externa. </w:t>
            </w:r>
          </w:p>
          <w:p w14:paraId="1EFA0AC5" w14:textId="77777777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Nivel de satisfacción ≥ 4/5 en facilidad de uso y comprensión de controles. </w:t>
            </w:r>
          </w:p>
          <w:p w14:paraId="797BD891" w14:textId="6DB0B97A" w:rsidR="00862197" w:rsidRDefault="00862197" w:rsidP="00862197"/>
          <w:p w14:paraId="1F302AF0" w14:textId="3E218C1E" w:rsidR="00862197" w:rsidRPr="00862197" w:rsidRDefault="00862197" w:rsidP="00862197">
            <w:pPr>
              <w:pStyle w:val="Heading2"/>
              <w:rPr>
                <w:color w:val="auto"/>
                <w:sz w:val="22"/>
                <w:szCs w:val="22"/>
              </w:rPr>
            </w:pPr>
            <w:r w:rsidRPr="00862197">
              <w:rPr>
                <w:color w:val="auto"/>
                <w:sz w:val="22"/>
                <w:szCs w:val="22"/>
              </w:rPr>
              <w:t>Escalabilidad (indicador estratégico)</w:t>
            </w:r>
          </w:p>
          <w:p w14:paraId="15EC0132" w14:textId="77777777" w:rsidR="00862197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 xml:space="preserve">Capacidad de ejecutar múltiples assessments en paralelo sin dependencia de consultoría. </w:t>
            </w:r>
          </w:p>
          <w:p w14:paraId="3FEEBC29" w14:textId="07C6D194" w:rsidR="0090340E" w:rsidRPr="00862197" w:rsidRDefault="00862197" w:rsidP="00862197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862197">
              <w:rPr>
                <w:sz w:val="22"/>
                <w:szCs w:val="22"/>
              </w:rPr>
              <w:t>Base inicial para evolucionar hacia un modelo de continuous assurance en Cloud + AI.</w:t>
            </w:r>
          </w:p>
          <w:p w14:paraId="33CBEA4A" w14:textId="77777777" w:rsidR="00E624AD" w:rsidRDefault="00E624AD" w:rsidP="00862197">
            <w:pPr>
              <w:spacing w:before="30" w:after="30"/>
            </w:pPr>
          </w:p>
          <w:p w14:paraId="3210C78A" w14:textId="7D515236" w:rsidR="00862197" w:rsidRPr="00E624AD" w:rsidRDefault="00E624AD" w:rsidP="00E624AD">
            <w:pPr>
              <w:pStyle w:val="Heading2"/>
              <w:rPr>
                <w:i/>
                <w:iCs/>
              </w:rPr>
            </w:pPr>
            <w:r w:rsidRPr="00E624AD">
              <w:rPr>
                <w:i/>
                <w:iCs/>
                <w:color w:val="auto"/>
                <w:sz w:val="22"/>
                <w:szCs w:val="22"/>
              </w:rPr>
              <w:t>“El éxito no es solo reducir tiempo, es hacer que el assessment sea repetible, confiable y escalable.”</w:t>
            </w:r>
          </w:p>
        </w:tc>
      </w:tr>
      <w:tr w:rsidR="00A44B15" w14:paraId="58DEB5E9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1B4F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125AA" w14:textId="523AB9E9" w:rsidR="00A44B1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Por Que Ahora</w:t>
            </w:r>
            <w:r w:rsidR="0090340E" w:rsidRPr="00C678A1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Ventana</w:t>
            </w:r>
          </w:p>
        </w:tc>
      </w:tr>
      <w:tr w:rsidR="0090340E" w14:paraId="4BCC32EC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506CE7" w14:textId="77777777" w:rsidR="00E624AD" w:rsidRPr="00E624AD" w:rsidRDefault="00E624AD" w:rsidP="00E624AD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E624AD">
              <w:rPr>
                <w:sz w:val="22"/>
                <w:szCs w:val="22"/>
              </w:rPr>
              <w:t xml:space="preserve">El AICM es nuevo (2025) </w:t>
            </w:r>
          </w:p>
          <w:p w14:paraId="3C6E982F" w14:textId="77777777" w:rsidR="00E624AD" w:rsidRPr="00E624AD" w:rsidRDefault="00E624AD" w:rsidP="00E624AD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E624AD">
              <w:rPr>
                <w:sz w:val="22"/>
                <w:szCs w:val="22"/>
              </w:rPr>
              <w:t xml:space="preserve">La adopción de AI está en expansión </w:t>
            </w:r>
          </w:p>
          <w:p w14:paraId="79D11ABD" w14:textId="77777777" w:rsidR="00E624AD" w:rsidRPr="00E624AD" w:rsidRDefault="00E624AD" w:rsidP="00E624AD">
            <w:pPr>
              <w:pStyle w:val="ListParagraph"/>
              <w:numPr>
                <w:ilvl w:val="0"/>
                <w:numId w:val="22"/>
              </w:numPr>
              <w:jc w:val="both"/>
              <w:rPr>
                <w:sz w:val="22"/>
                <w:szCs w:val="22"/>
              </w:rPr>
            </w:pPr>
            <w:r w:rsidRPr="00E624AD">
              <w:rPr>
                <w:sz w:val="22"/>
                <w:szCs w:val="22"/>
              </w:rPr>
              <w:t xml:space="preserve">La gobernanza aún no está resuelta </w:t>
            </w:r>
          </w:p>
          <w:p w14:paraId="57B4D486" w14:textId="77777777" w:rsidR="00E624AD" w:rsidRDefault="00E624AD" w:rsidP="00E624AD">
            <w:pPr>
              <w:pStyle w:val="Heading2"/>
              <w:rPr>
                <w:b/>
                <w:bCs/>
                <w:i/>
                <w:iCs/>
                <w:color w:val="auto"/>
                <w:sz w:val="22"/>
                <w:szCs w:val="22"/>
              </w:rPr>
            </w:pPr>
          </w:p>
          <w:p w14:paraId="511FCB6F" w14:textId="512F7F83" w:rsidR="0090340E" w:rsidRPr="00E624AD" w:rsidRDefault="00E624AD" w:rsidP="00E624AD">
            <w:pPr>
              <w:pStyle w:val="Heading2"/>
              <w:rPr>
                <w:i/>
                <w:iCs/>
                <w:color w:val="auto"/>
                <w:sz w:val="22"/>
                <w:szCs w:val="22"/>
              </w:rPr>
            </w:pPr>
            <w:r>
              <w:rPr>
                <w:i/>
                <w:iCs/>
                <w:color w:val="auto"/>
                <w:sz w:val="22"/>
                <w:szCs w:val="22"/>
              </w:rPr>
              <w:t>“</w:t>
            </w:r>
            <w:r w:rsidRPr="00E624AD">
              <w:rPr>
                <w:i/>
                <w:iCs/>
                <w:color w:val="auto"/>
                <w:sz w:val="22"/>
                <w:szCs w:val="22"/>
              </w:rPr>
              <w:t>El momento de definir cómo se adopta AI Security es ahora</w:t>
            </w:r>
            <w:r>
              <w:rPr>
                <w:i/>
                <w:iCs/>
                <w:color w:val="auto"/>
                <w:sz w:val="22"/>
                <w:szCs w:val="22"/>
              </w:rPr>
              <w:t>”</w:t>
            </w:r>
          </w:p>
        </w:tc>
      </w:tr>
      <w:tr w:rsidR="00A44B15" w14:paraId="34F182E1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1B4F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CA5A27" w14:textId="19E3DA44" w:rsidR="00A44B1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Fuera de Scope</w:t>
            </w:r>
            <w:r w:rsidR="0090340E" w:rsidRPr="0034305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No incluido</w:t>
            </w:r>
          </w:p>
        </w:tc>
      </w:tr>
      <w:tr w:rsidR="0090340E" w14:paraId="580AAE8F" w14:textId="77777777" w:rsidTr="0090340E">
        <w:tc>
          <w:tcPr>
            <w:tcW w:w="10631" w:type="dxa"/>
            <w:tcBorders>
              <w:top w:val="single" w:sz="1" w:space="0" w:color="D0DCF0"/>
              <w:left w:val="single" w:sz="1" w:space="0" w:color="D0DCF0"/>
              <w:bottom w:val="single" w:sz="1" w:space="0" w:color="D0DCF0"/>
              <w:right w:val="single" w:sz="1" w:space="0" w:color="D0DCF0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4D745" w14:textId="24ED8FF6" w:rsidR="0090340E" w:rsidRPr="00C678A1" w:rsidRDefault="0090340E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r w:rsidRPr="00C678A1">
              <w:rPr>
                <w:color w:val="0A1628"/>
                <w:sz w:val="22"/>
                <w:szCs w:val="22"/>
              </w:rPr>
              <w:t xml:space="preserve">No reemplaza auditorias formales ni el juicio experto de evaluadores certificados </w:t>
            </w:r>
            <w:r w:rsidR="00E624AD" w:rsidRPr="00C678A1">
              <w:rPr>
                <w:color w:val="0A1628"/>
                <w:sz w:val="22"/>
                <w:szCs w:val="22"/>
              </w:rPr>
              <w:t xml:space="preserve">- </w:t>
            </w:r>
            <w:r w:rsidRPr="00C678A1">
              <w:rPr>
                <w:color w:val="0A1628"/>
                <w:sz w:val="22"/>
                <w:szCs w:val="22"/>
              </w:rPr>
              <w:t xml:space="preserve"> es herramienta de diagnostico y preparacion, no de certificacion.</w:t>
            </w:r>
          </w:p>
          <w:p w14:paraId="439B1C4C" w14:textId="77777777" w:rsidR="00C678A1" w:rsidRPr="00C678A1" w:rsidRDefault="00C678A1" w:rsidP="00C678A1">
            <w:pPr>
              <w:pStyle w:val="ListParagraph"/>
              <w:spacing w:before="30" w:after="30"/>
              <w:ind w:left="360"/>
              <w:rPr>
                <w:sz w:val="22"/>
                <w:szCs w:val="22"/>
              </w:rPr>
            </w:pPr>
          </w:p>
          <w:p w14:paraId="37C33D12" w14:textId="77777777" w:rsidR="0090340E" w:rsidRDefault="0090340E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C678A1">
              <w:rPr>
                <w:color w:val="0A1628"/>
                <w:sz w:val="22"/>
                <w:szCs w:val="22"/>
              </w:rPr>
              <w:t>No incluye integracion automatica con sistemas corporativos para recoleccion de evidencia ni cubre la experiencia completa de remediacion en esta fase.</w:t>
            </w:r>
          </w:p>
        </w:tc>
      </w:tr>
    </w:tbl>
    <w:p w14:paraId="2CD787AE" w14:textId="77777777" w:rsidR="00A44B15" w:rsidRDefault="00A44B15">
      <w:pPr>
        <w:spacing w:before="120"/>
      </w:pPr>
    </w:p>
    <w:p w14:paraId="6B60200A" w14:textId="77777777" w:rsidR="00E624AD" w:rsidRDefault="00E624AD">
      <w:pPr>
        <w:spacing w:before="120"/>
      </w:pPr>
    </w:p>
    <w:p w14:paraId="4AE90C0B" w14:textId="57F42D61" w:rsidR="00E624AD" w:rsidRPr="00E624AD" w:rsidRDefault="00000000" w:rsidP="00E624AD">
      <w:pPr>
        <w:pBdr>
          <w:top w:val="single" w:sz="4" w:space="6" w:color="0097A7"/>
        </w:pBdr>
        <w:spacing w:before="80"/>
        <w:jc w:val="center"/>
      </w:pPr>
      <w:r>
        <w:rPr>
          <w:rFonts w:ascii="Arial" w:eastAsia="Arial" w:hAnsi="Arial" w:cs="Arial"/>
          <w:color w:val="8899BB"/>
          <w:sz w:val="16"/>
          <w:szCs w:val="16"/>
        </w:rPr>
        <w:t>Carlos Oberreuter  -  CSA LATAM Chapter  -  Abril 202</w:t>
      </w:r>
      <w:r w:rsidR="00E624AD">
        <w:rPr>
          <w:rFonts w:ascii="Arial" w:eastAsia="Arial" w:hAnsi="Arial" w:cs="Arial"/>
          <w:color w:val="8899BB"/>
          <w:sz w:val="16"/>
          <w:szCs w:val="16"/>
        </w:rPr>
        <w:t>6</w:t>
      </w:r>
    </w:p>
    <w:p w14:paraId="2CFB7D36" w14:textId="1F537A81" w:rsidR="00A44B15" w:rsidRDefault="00000000">
      <w:pPr>
        <w:pBdr>
          <w:top w:val="single" w:sz="4" w:space="6" w:color="0097A7"/>
        </w:pBdr>
        <w:spacing w:before="80"/>
        <w:jc w:val="center"/>
      </w:pPr>
      <w:r>
        <w:rPr>
          <w:rFonts w:ascii="Arial" w:eastAsia="Arial" w:hAnsi="Arial" w:cs="Arial"/>
          <w:color w:val="8899BB"/>
          <w:sz w:val="16"/>
          <w:szCs w:val="16"/>
        </w:rPr>
        <w:t xml:space="preserve"> UCM  -  Abril 2026</w:t>
      </w:r>
    </w:p>
    <w:sectPr w:rsidR="00A44B15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1198E" w14:textId="77777777" w:rsidR="00A07E15" w:rsidRDefault="00A07E15" w:rsidP="006857B3">
      <w:r>
        <w:separator/>
      </w:r>
    </w:p>
  </w:endnote>
  <w:endnote w:type="continuationSeparator" w:id="0">
    <w:p w14:paraId="36CA7ECE" w14:textId="77777777" w:rsidR="00A07E15" w:rsidRDefault="00A07E15" w:rsidP="00685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B8224" w14:textId="77777777" w:rsidR="00A07E15" w:rsidRDefault="00A07E15" w:rsidP="006857B3">
      <w:r>
        <w:separator/>
      </w:r>
    </w:p>
  </w:footnote>
  <w:footnote w:type="continuationSeparator" w:id="0">
    <w:p w14:paraId="7815AF86" w14:textId="77777777" w:rsidR="00A07E15" w:rsidRDefault="00A07E15" w:rsidP="006857B3">
      <w:r>
        <w:continuationSeparator/>
      </w:r>
    </w:p>
  </w:footnote>
  <w:footnote w:id="1">
    <w:p w14:paraId="62F5545D" w14:textId="77777777" w:rsidR="002147A8" w:rsidRPr="00D97A5C" w:rsidRDefault="002147A8" w:rsidP="002147A8">
      <w:pPr>
        <w:pStyle w:val="FootnoteText"/>
        <w:rPr>
          <w:sz w:val="16"/>
          <w:szCs w:val="16"/>
          <w:lang w:val="en-US"/>
        </w:rPr>
      </w:pPr>
      <w:r w:rsidRPr="00D97A5C">
        <w:rPr>
          <w:rStyle w:val="FootnoteReference"/>
          <w:sz w:val="16"/>
          <w:szCs w:val="16"/>
        </w:rPr>
        <w:footnoteRef/>
      </w:r>
      <w:r w:rsidRPr="00D97A5C">
        <w:rPr>
          <w:sz w:val="16"/>
          <w:szCs w:val="16"/>
          <w:lang w:val="en-US"/>
        </w:rPr>
        <w:t xml:space="preserve"> Cloud Security Alliance, </w:t>
      </w:r>
      <w:proofErr w:type="spellStart"/>
      <w:r w:rsidRPr="00D97A5C">
        <w:rPr>
          <w:sz w:val="16"/>
          <w:szCs w:val="16"/>
          <w:lang w:val="en-US"/>
        </w:rPr>
        <w:t>Matriz</w:t>
      </w:r>
      <w:proofErr w:type="spellEnd"/>
      <w:r w:rsidRPr="00D97A5C">
        <w:rPr>
          <w:sz w:val="16"/>
          <w:szCs w:val="16"/>
          <w:lang w:val="en-US"/>
        </w:rPr>
        <w:t xml:space="preserve"> de </w:t>
      </w:r>
      <w:proofErr w:type="spellStart"/>
      <w:r w:rsidRPr="00D97A5C">
        <w:rPr>
          <w:sz w:val="16"/>
          <w:szCs w:val="16"/>
          <w:lang w:val="en-US"/>
        </w:rPr>
        <w:t>Controles</w:t>
      </w:r>
      <w:proofErr w:type="spellEnd"/>
      <w:r w:rsidRPr="00D97A5C">
        <w:rPr>
          <w:sz w:val="16"/>
          <w:szCs w:val="16"/>
          <w:lang w:val="en-US"/>
        </w:rPr>
        <w:t xml:space="preserve"> Cloud, Feb. 2024, https://cloudsecurityalliance.org/research/cloud-controls-matrix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8E4"/>
    <w:multiLevelType w:val="multilevel"/>
    <w:tmpl w:val="E864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2AE7"/>
    <w:multiLevelType w:val="hybridMultilevel"/>
    <w:tmpl w:val="34BC6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92586"/>
    <w:multiLevelType w:val="multilevel"/>
    <w:tmpl w:val="D33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82B90"/>
    <w:multiLevelType w:val="hybridMultilevel"/>
    <w:tmpl w:val="EE3E6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4F15"/>
    <w:multiLevelType w:val="hybridMultilevel"/>
    <w:tmpl w:val="5FA0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C7D25"/>
    <w:multiLevelType w:val="hybridMultilevel"/>
    <w:tmpl w:val="76A63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50A8C"/>
    <w:multiLevelType w:val="multilevel"/>
    <w:tmpl w:val="842C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F1723"/>
    <w:multiLevelType w:val="hybridMultilevel"/>
    <w:tmpl w:val="65D04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B1031"/>
    <w:multiLevelType w:val="multilevel"/>
    <w:tmpl w:val="D33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B3B20"/>
    <w:multiLevelType w:val="hybridMultilevel"/>
    <w:tmpl w:val="02C48768"/>
    <w:lvl w:ilvl="0" w:tplc="022A762E">
      <w:start w:val="1"/>
      <w:numFmt w:val="bullet"/>
      <w:lvlText w:val="•"/>
      <w:lvlJc w:val="left"/>
      <w:pPr>
        <w:ind w:left="360" w:hanging="220"/>
      </w:pPr>
    </w:lvl>
    <w:lvl w:ilvl="1" w:tplc="67B05F02">
      <w:numFmt w:val="decimal"/>
      <w:lvlText w:val=""/>
      <w:lvlJc w:val="left"/>
    </w:lvl>
    <w:lvl w:ilvl="2" w:tplc="29C0F690">
      <w:numFmt w:val="decimal"/>
      <w:lvlText w:val=""/>
      <w:lvlJc w:val="left"/>
    </w:lvl>
    <w:lvl w:ilvl="3" w:tplc="91BC6BA8">
      <w:numFmt w:val="decimal"/>
      <w:lvlText w:val=""/>
      <w:lvlJc w:val="left"/>
    </w:lvl>
    <w:lvl w:ilvl="4" w:tplc="69FEA01C">
      <w:numFmt w:val="decimal"/>
      <w:lvlText w:val=""/>
      <w:lvlJc w:val="left"/>
    </w:lvl>
    <w:lvl w:ilvl="5" w:tplc="E9F6011C">
      <w:numFmt w:val="decimal"/>
      <w:lvlText w:val=""/>
      <w:lvlJc w:val="left"/>
    </w:lvl>
    <w:lvl w:ilvl="6" w:tplc="FF70280E">
      <w:numFmt w:val="decimal"/>
      <w:lvlText w:val=""/>
      <w:lvlJc w:val="left"/>
    </w:lvl>
    <w:lvl w:ilvl="7" w:tplc="1520B0D8">
      <w:numFmt w:val="decimal"/>
      <w:lvlText w:val=""/>
      <w:lvlJc w:val="left"/>
    </w:lvl>
    <w:lvl w:ilvl="8" w:tplc="EC76294E">
      <w:numFmt w:val="decimal"/>
      <w:lvlText w:val=""/>
      <w:lvlJc w:val="left"/>
    </w:lvl>
  </w:abstractNum>
  <w:abstractNum w:abstractNumId="10" w15:restartNumberingAfterBreak="0">
    <w:nsid w:val="3D5527F0"/>
    <w:multiLevelType w:val="multilevel"/>
    <w:tmpl w:val="A6B8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5C1"/>
    <w:multiLevelType w:val="hybridMultilevel"/>
    <w:tmpl w:val="85AEF0F6"/>
    <w:lvl w:ilvl="0" w:tplc="A276F592">
      <w:start w:val="1"/>
      <w:numFmt w:val="bullet"/>
      <w:lvlText w:val="●"/>
      <w:lvlJc w:val="left"/>
      <w:pPr>
        <w:ind w:left="720" w:hanging="360"/>
      </w:pPr>
    </w:lvl>
    <w:lvl w:ilvl="1" w:tplc="A88CA30E">
      <w:start w:val="1"/>
      <w:numFmt w:val="bullet"/>
      <w:lvlText w:val="○"/>
      <w:lvlJc w:val="left"/>
      <w:pPr>
        <w:ind w:left="1440" w:hanging="360"/>
      </w:pPr>
    </w:lvl>
    <w:lvl w:ilvl="2" w:tplc="FD6001BA">
      <w:start w:val="1"/>
      <w:numFmt w:val="bullet"/>
      <w:lvlText w:val="■"/>
      <w:lvlJc w:val="left"/>
      <w:pPr>
        <w:ind w:left="2160" w:hanging="360"/>
      </w:pPr>
    </w:lvl>
    <w:lvl w:ilvl="3" w:tplc="8BF24B08">
      <w:start w:val="1"/>
      <w:numFmt w:val="bullet"/>
      <w:lvlText w:val="●"/>
      <w:lvlJc w:val="left"/>
      <w:pPr>
        <w:ind w:left="2880" w:hanging="360"/>
      </w:pPr>
    </w:lvl>
    <w:lvl w:ilvl="4" w:tplc="01FEDDA4">
      <w:start w:val="1"/>
      <w:numFmt w:val="bullet"/>
      <w:lvlText w:val="○"/>
      <w:lvlJc w:val="left"/>
      <w:pPr>
        <w:ind w:left="3600" w:hanging="360"/>
      </w:pPr>
    </w:lvl>
    <w:lvl w:ilvl="5" w:tplc="58B825C4">
      <w:start w:val="1"/>
      <w:numFmt w:val="bullet"/>
      <w:lvlText w:val="■"/>
      <w:lvlJc w:val="left"/>
      <w:pPr>
        <w:ind w:left="4320" w:hanging="360"/>
      </w:pPr>
    </w:lvl>
    <w:lvl w:ilvl="6" w:tplc="16F29FD2">
      <w:start w:val="1"/>
      <w:numFmt w:val="bullet"/>
      <w:lvlText w:val="●"/>
      <w:lvlJc w:val="left"/>
      <w:pPr>
        <w:ind w:left="5040" w:hanging="360"/>
      </w:pPr>
    </w:lvl>
    <w:lvl w:ilvl="7" w:tplc="CF28DF1A">
      <w:start w:val="1"/>
      <w:numFmt w:val="bullet"/>
      <w:lvlText w:val="●"/>
      <w:lvlJc w:val="left"/>
      <w:pPr>
        <w:ind w:left="5760" w:hanging="360"/>
      </w:pPr>
    </w:lvl>
    <w:lvl w:ilvl="8" w:tplc="771C1286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409F4D27"/>
    <w:multiLevelType w:val="hybridMultilevel"/>
    <w:tmpl w:val="4192E9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F15DBB"/>
    <w:multiLevelType w:val="multilevel"/>
    <w:tmpl w:val="D33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10D8A"/>
    <w:multiLevelType w:val="multilevel"/>
    <w:tmpl w:val="1388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5151B"/>
    <w:multiLevelType w:val="multilevel"/>
    <w:tmpl w:val="D33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D0D75"/>
    <w:multiLevelType w:val="hybridMultilevel"/>
    <w:tmpl w:val="13A63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892CE0"/>
    <w:multiLevelType w:val="hybridMultilevel"/>
    <w:tmpl w:val="72221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646011"/>
    <w:multiLevelType w:val="hybridMultilevel"/>
    <w:tmpl w:val="5ADAF3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FC2BC2"/>
    <w:multiLevelType w:val="multilevel"/>
    <w:tmpl w:val="D05C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4F7A90"/>
    <w:multiLevelType w:val="hybridMultilevel"/>
    <w:tmpl w:val="8D300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F0532A"/>
    <w:multiLevelType w:val="hybridMultilevel"/>
    <w:tmpl w:val="65C21F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AA7B21"/>
    <w:multiLevelType w:val="multilevel"/>
    <w:tmpl w:val="D33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87E21"/>
    <w:multiLevelType w:val="multilevel"/>
    <w:tmpl w:val="D33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45A14"/>
    <w:multiLevelType w:val="multilevel"/>
    <w:tmpl w:val="03C4D3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C566758"/>
    <w:multiLevelType w:val="multilevel"/>
    <w:tmpl w:val="D33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D5860"/>
    <w:multiLevelType w:val="multilevel"/>
    <w:tmpl w:val="677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2313A"/>
    <w:multiLevelType w:val="hybridMultilevel"/>
    <w:tmpl w:val="F14CA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0664AC"/>
    <w:multiLevelType w:val="multilevel"/>
    <w:tmpl w:val="D0B8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696289">
    <w:abstractNumId w:val="11"/>
    <w:lvlOverride w:ilvl="0">
      <w:startOverride w:val="1"/>
    </w:lvlOverride>
  </w:num>
  <w:num w:numId="2" w16cid:durableId="1387947881">
    <w:abstractNumId w:val="9"/>
    <w:lvlOverride w:ilvl="0">
      <w:startOverride w:val="1"/>
    </w:lvlOverride>
  </w:num>
  <w:num w:numId="3" w16cid:durableId="593511859">
    <w:abstractNumId w:val="24"/>
  </w:num>
  <w:num w:numId="4" w16cid:durableId="735587686">
    <w:abstractNumId w:val="16"/>
  </w:num>
  <w:num w:numId="5" w16cid:durableId="736057423">
    <w:abstractNumId w:val="3"/>
  </w:num>
  <w:num w:numId="6" w16cid:durableId="558129870">
    <w:abstractNumId w:val="18"/>
  </w:num>
  <w:num w:numId="7" w16cid:durableId="2088189208">
    <w:abstractNumId w:val="0"/>
  </w:num>
  <w:num w:numId="8" w16cid:durableId="471751458">
    <w:abstractNumId w:val="26"/>
  </w:num>
  <w:num w:numId="9" w16cid:durableId="533689886">
    <w:abstractNumId w:val="5"/>
  </w:num>
  <w:num w:numId="10" w16cid:durableId="1122842780">
    <w:abstractNumId w:val="1"/>
  </w:num>
  <w:num w:numId="11" w16cid:durableId="1201238540">
    <w:abstractNumId w:val="27"/>
  </w:num>
  <w:num w:numId="12" w16cid:durableId="1480538583">
    <w:abstractNumId w:val="7"/>
  </w:num>
  <w:num w:numId="13" w16cid:durableId="1562325640">
    <w:abstractNumId w:val="17"/>
  </w:num>
  <w:num w:numId="14" w16cid:durableId="1931427935">
    <w:abstractNumId w:val="14"/>
  </w:num>
  <w:num w:numId="15" w16cid:durableId="293826698">
    <w:abstractNumId w:val="12"/>
  </w:num>
  <w:num w:numId="16" w16cid:durableId="551575633">
    <w:abstractNumId w:val="20"/>
  </w:num>
  <w:num w:numId="17" w16cid:durableId="1724283815">
    <w:abstractNumId w:val="4"/>
  </w:num>
  <w:num w:numId="18" w16cid:durableId="1857233200">
    <w:abstractNumId w:val="19"/>
  </w:num>
  <w:num w:numId="19" w16cid:durableId="1646160164">
    <w:abstractNumId w:val="6"/>
  </w:num>
  <w:num w:numId="20" w16cid:durableId="1799030293">
    <w:abstractNumId w:val="10"/>
  </w:num>
  <w:num w:numId="21" w16cid:durableId="1869633576">
    <w:abstractNumId w:val="28"/>
  </w:num>
  <w:num w:numId="22" w16cid:durableId="1463231252">
    <w:abstractNumId w:val="22"/>
  </w:num>
  <w:num w:numId="23" w16cid:durableId="1017148446">
    <w:abstractNumId w:val="2"/>
  </w:num>
  <w:num w:numId="24" w16cid:durableId="1560441388">
    <w:abstractNumId w:val="25"/>
  </w:num>
  <w:num w:numId="25" w16cid:durableId="423962070">
    <w:abstractNumId w:val="23"/>
  </w:num>
  <w:num w:numId="26" w16cid:durableId="1381317587">
    <w:abstractNumId w:val="8"/>
  </w:num>
  <w:num w:numId="27" w16cid:durableId="1885484728">
    <w:abstractNumId w:val="15"/>
  </w:num>
  <w:num w:numId="28" w16cid:durableId="217788097">
    <w:abstractNumId w:val="13"/>
  </w:num>
  <w:num w:numId="29" w16cid:durableId="14454658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B15"/>
    <w:rsid w:val="00043252"/>
    <w:rsid w:val="002147A8"/>
    <w:rsid w:val="00343054"/>
    <w:rsid w:val="004B23A6"/>
    <w:rsid w:val="00567AAA"/>
    <w:rsid w:val="006857B3"/>
    <w:rsid w:val="006F5F9C"/>
    <w:rsid w:val="00707B3E"/>
    <w:rsid w:val="00812CE9"/>
    <w:rsid w:val="00862197"/>
    <w:rsid w:val="0090340E"/>
    <w:rsid w:val="009D7D59"/>
    <w:rsid w:val="00A07E15"/>
    <w:rsid w:val="00A44B15"/>
    <w:rsid w:val="00B44412"/>
    <w:rsid w:val="00B97AE6"/>
    <w:rsid w:val="00C678A1"/>
    <w:rsid w:val="00E6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7FC9D2"/>
  <w15:docId w15:val="{0EC125D9-ED8F-0D45-BE0C-3F6A79B4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4AD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FootnoteText">
    <w:name w:val="footnote text"/>
    <w:link w:val="FootnoteTextChar"/>
    <w:uiPriority w:val="99"/>
    <w:unhideWhenUsed/>
  </w:style>
  <w:style w:type="character" w:customStyle="1" w:styleId="FootnoteTextChar">
    <w:name w:val="Footnote Text Char"/>
    <w:link w:val="FootnoteText"/>
    <w:uiPriority w:val="99"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857B3"/>
    <w:rPr>
      <w:color w:val="2E74B5"/>
      <w:sz w:val="32"/>
      <w:szCs w:val="32"/>
    </w:rPr>
  </w:style>
  <w:style w:type="character" w:customStyle="1" w:styleId="whitespace-normal">
    <w:name w:val="whitespace-normal"/>
    <w:basedOn w:val="DefaultParagraphFont"/>
    <w:rsid w:val="00812CE9"/>
  </w:style>
  <w:style w:type="paragraph" w:styleId="NormalWeb">
    <w:name w:val="Normal (Web)"/>
    <w:basedOn w:val="Normal"/>
    <w:uiPriority w:val="99"/>
    <w:semiHidden/>
    <w:unhideWhenUsed/>
    <w:rsid w:val="00812CE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12CE9"/>
    <w:rPr>
      <w:b/>
      <w:bCs/>
    </w:rPr>
  </w:style>
  <w:style w:type="character" w:styleId="Emphasis">
    <w:name w:val="Emphasis"/>
    <w:basedOn w:val="DefaultParagraphFont"/>
    <w:uiPriority w:val="20"/>
    <w:qFormat/>
    <w:rsid w:val="002147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4CEF6D-0614-1D4F-B5A4-97574D511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1553</Words>
  <Characters>9026</Characters>
  <Application>Microsoft Office Word</Application>
  <DocSecurity>0</DocSecurity>
  <Lines>209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Oberreuter</cp:lastModifiedBy>
  <cp:revision>5</cp:revision>
  <dcterms:created xsi:type="dcterms:W3CDTF">2026-04-21T02:00:00Z</dcterms:created>
  <dcterms:modified xsi:type="dcterms:W3CDTF">2026-04-21T02:21:00Z</dcterms:modified>
</cp:coreProperties>
</file>