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Guía para obtener la desviación estándar en pruebas Go Benchmark</w:t>
      </w:r>
    </w:p>
    <w:p>
      <w:pPr>
        <w:jc w:val="center"/>
      </w:pPr>
      <w:r>
        <w:rPr>
          <w:i/>
          <w:sz w:val="20"/>
        </w:rPr>
        <w:t>Aplicado a la validación experimental Go puro vs Go + ASM en Windows</w:t>
      </w:r>
    </w:p>
    <w:p>
      <w:r>
        <w:t>Esta guía explica cómo obtener la desviación estándar a partir de múltiples corridas de benchmark en Go. La desviación estándar permite conocer qué tanto varían los tiempos de ejecución respecto al promedio y, por tanto, ayuda a determinar si la medición es estable o si existe ruido experimental en el entorno.</w:t>
      </w:r>
    </w:p>
    <w:p>
      <w:pPr>
        <w:pStyle w:val="Heading1"/>
      </w:pPr>
      <w:r>
        <w:t>1. Ejecutar el benchmark varias veces en Go</w:t>
      </w:r>
    </w:p>
    <w:p>
      <w:r>
        <w:t>Desde PowerShell, dentro de la carpeta del proyecto, se recomienda ejecutar el benchmark con un número suficiente de corridas. Para una validación básica rigurosa, se sugieren 30 ejecuciones.</w:t>
      </w:r>
    </w:p>
    <w:p>
      <w:pPr>
        <w:ind w:left="360"/>
      </w:pPr>
      <w:r>
        <w:rPr>
          <w:rFonts w:ascii="Consolas" w:hAnsi="Consolas"/>
          <w:sz w:val="18"/>
        </w:rPr>
        <w:t>$env:GOMAXPROCS=1</w:t>
        <w:br/>
        <w:t>$env:GOGC="off"</w:t>
        <w:br/>
        <w:t>go test -bench=. -benchmem -count=30 &gt; resultados_benchmark.txt</w:t>
      </w:r>
    </w:p>
    <w:p>
      <w:r>
        <w:t>El archivo resultados_benchmark.txt almacenará las corridas realizadas. En cada línea de benchmark se debe identificar el valor reportado en ns/op, que corresponde al tiempo promedio por operación para esa corrida.</w:t>
      </w:r>
    </w:p>
    <w:p>
      <w:pPr>
        <w:pStyle w:val="Heading1"/>
      </w:pPr>
      <w:r>
        <w:t>2. Identificar los valores ns/op</w:t>
      </w:r>
    </w:p>
    <w:p>
      <w:r>
        <w:t>Una salida típica puede verse de la siguiente manera:</w:t>
      </w:r>
    </w:p>
    <w:p>
      <w:pPr>
        <w:ind w:left="360"/>
      </w:pPr>
      <w:r>
        <w:rPr>
          <w:rFonts w:ascii="Consolas" w:hAnsi="Consolas"/>
          <w:sz w:val="18"/>
        </w:rPr>
        <w:t>BenchmarkMultiplicarGo-12       1000000000    0.45 ns/op</w:t>
        <w:br/>
        <w:t>BenchmarkMultiplicarASM-12      500000000     2.10 ns/op</w:t>
        <w:br/>
        <w:t>BenchmarkSumarVectorGo-12       1500000       820.5 ns/op</w:t>
        <w:br/>
        <w:t>BenchmarkSumarVectorASM-12      1700000       760.3 ns/op</w:t>
      </w:r>
    </w:p>
    <w:p>
      <w:r>
        <w:t>Para calcular la desviación estándar, se deben tomar los valores ns/op de una misma prueba. Por ejemplo, todos los resultados de BenchmarkSumarVectorGo deben copiarse en una columna de Excel.</w:t>
      </w:r>
    </w:p>
    <w:p>
      <w:pPr>
        <w:pStyle w:val="Heading1"/>
      </w:pPr>
      <w:r>
        <w:t>3. Calcular la desviación estándar en Excel</w:t>
      </w:r>
    </w:p>
    <w:p>
      <w:r>
        <w:t>Después de copiar los valores ns/op en Excel, coloque las corridas en una columna como se muestra en el ejemplo: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Corrida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Tiempo ns/op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820.5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818.9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825.1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819.7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822.3</w:t>
            </w:r>
          </w:p>
        </w:tc>
      </w:tr>
    </w:tbl>
    <w:p>
      <w:r>
        <w:t>Con los datos en la columna B, utilice las siguientes fórmulas: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Medida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Fórmula en Excel español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Fórmula en Excel inglés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Promedio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=PROMEDIO(B2:B31)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=AVERAGE(B2:B31)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Desviación estándar muestral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=DESVEST.M(B2:B31)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=STDEV.S(B2:B31)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Coeficiente de variación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=DESVEST.M(B2:B31)/PROMEDIO(B2:B31)*100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=STDEV.S(B2:B31)/AVERAGE(B2:B31)*100</w:t>
            </w:r>
          </w:p>
        </w:tc>
      </w:tr>
    </w:tbl>
    <w:p>
      <w:r>
        <w:t>Se utiliza DESVEST.M porque las 30 corridas representan una muestra experimental de posibles ejecuciones del programa, no la totalidad de ejecuciones posibles.</w:t>
      </w:r>
    </w:p>
    <w:p>
      <w:pPr>
        <w:pStyle w:val="Heading1"/>
      </w:pPr>
      <w:r>
        <w:t>4. Interpretar el coeficiente de variación</w:t>
      </w:r>
    </w:p>
    <w:p>
      <w:r>
        <w:t>Además de la desviación estándar, conviene calcular el coeficiente de variación, porque permite saber qué tan estable fue la medición en términos porcentuales.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Coeficiente de variación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Interpretación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0% a 5%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Medición estable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5% a 10%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Variación aceptable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Más de 10%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Mucho ruido experimental</w:t>
            </w:r>
          </w:p>
        </w:tc>
      </w:tr>
    </w:tbl>
    <w:p>
      <w:pPr>
        <w:pStyle w:val="Heading1"/>
      </w:pPr>
      <w:r>
        <w:t>5. Fórmula matemática de la desviación estándar</w:t>
      </w:r>
    </w:p>
    <w:p>
      <w:r>
        <w:t>La desviación estándar mide cuánto se alejan los datos respecto al promedio. La fórmula muestral es:</w:t>
      </w:r>
    </w:p>
    <w:p>
      <w:pPr>
        <w:ind w:left="360"/>
      </w:pPr>
      <w:r>
        <w:rPr>
          <w:rFonts w:ascii="Consolas" w:hAnsi="Consolas"/>
          <w:sz w:val="18"/>
        </w:rPr>
        <w:t>s = √( Σ(xi - promedio)² / (n - 1)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Símbolo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Significado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Desviación estándar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xi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 tiempo medido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promedio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Media aritmética de los tiempos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Número de corridas</w:t>
            </w:r>
          </w:p>
        </w:tc>
      </w:tr>
    </w:tbl>
    <w:p>
      <w:pPr>
        <w:pStyle w:val="Heading1"/>
      </w:pPr>
      <w:r>
        <w:t>6. Redacción sugerida para el documento</w:t>
      </w:r>
    </w:p>
    <w:p>
      <w:r>
        <w:t>La siguiente redacción puede integrarse en la sección de validación experimental:</w:t>
      </w:r>
    </w:p>
    <w:p>
      <w:pPr>
        <w:ind w:left="360" w:right="360"/>
      </w:pPr>
      <w:r>
        <w:rPr>
          <w:i/>
        </w:rPr>
        <w:t>La desviación estándar se obtuvo a partir de 30 corridas independientes de cada benchmark. Para cada rutina se registró el tiempo promedio en ns/op reportado por go test -bench, posteriormente se calculó la media aritmética y la desviación estándar muestral. Esta medida permitió estimar la dispersión de los resultados y valorar la estabilidad experimental de la comparación entre Go puro y Go + ASM. Además, se calculó el coeficiente de variación para identificar el nivel de ruido presente en el entorno Windows 11 Pro.</w:t>
      </w:r>
    </w:p>
    <w:p>
      <w:pPr>
        <w:pStyle w:val="Heading1"/>
      </w:pPr>
      <w:r>
        <w:t>7. Tabla sugerida para registrar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Prueba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Corridas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Promedio ns/op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Desv. estándar</w:t>
            </w:r>
          </w:p>
        </w:tc>
        <w:tc>
          <w:tcPr>
            <w:tcW w:type="dxa" w:w="1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CV %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Multiplicación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 puro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Multiplicación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 + ASM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Suma vector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 puro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</w:tr>
      <w:tr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Suma vector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 + ASM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  <w:tc>
          <w:tcPr>
            <w:tcW w:type="dxa" w:w="1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Pendiente</w:t>
            </w:r>
          </w:p>
        </w:tc>
      </w:tr>
    </w:tbl>
    <w:p>
      <w:r>
        <w:rPr>
          <w:b/>
        </w:rPr>
        <w:t xml:space="preserve">Conclusión: </w:t>
      </w:r>
      <w:r>
        <w:t>para obtener la desviación estándar se ejecutan 30 corridas, se copian los valores ns/op de cada prueba y se aplica DESVEST.M en Excel. Esta información permite sustentar la validación experimental con mayor rigor estadístico.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Guía de cálculo de desviación estándar para benchmarks 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