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every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let-f-in-l101.-prove-that-lim_n-to-infty-int_0-1-fx-cosnx-dx-0."/>
      <w:bookmarkEnd w:id="81"/>
      <w:r>
        <w:t xml:space="preserve">Let</w:t>
      </w:r>
      <w:r>
        <w:t xml:space="preserve"> </w:t>
      </w:r>
      <m:oMath>
        <m:r>
          <m:t>f</m:t>
        </m:r>
        <m:r>
          <m:t>∈</m:t>
        </m:r>
        <m:sSup>
          <m:e>
            <m:r>
              <m:t>L</m:t>
            </m:r>
          </m:e>
          <m:sup>
            <m:r>
              <m:t>1</m:t>
            </m:r>
          </m:sup>
        </m:sSup>
        <m:r>
          <m:t>(</m:t>
        </m:r>
        <m:r>
          <m:t>[</m:t>
        </m:r>
        <m:r>
          <m:t>0</m:t>
        </m:r>
        <m:r>
          <m:t>,</m:t>
        </m:r>
        <m:r>
          <m:t>1</m:t>
        </m:r>
        <m:r>
          <m:t>]</m:t>
        </m:r>
        <m:r>
          <m:t>)</m:t>
        </m:r>
      </m:oMath>
      <w:r>
        <w:t xml:space="preserve">. Prove that</w:t>
      </w:r>
      <w:r>
        <w:t xml:space="preserve"> </w:t>
      </w:r>
      <m:oMath>
        <m:sSub>
          <m:e>
            <m:r>
              <m:rPr>
                <m:sty m:val="p"/>
              </m:rPr>
              <m:t>lim</m:t>
            </m:r>
          </m:e>
          <m:sub>
            <m:r>
              <m:t>n</m:t>
            </m:r>
            <m:r>
              <m:t>→</m:t>
            </m:r>
            <m:r>
              <m:t>∞</m:t>
            </m:r>
          </m:sub>
        </m:sSub>
        <m:nary>
          <m:naryPr>
            <m:chr m:val="∫"/>
            <m:limLoc m:val="subSup"/>
            <m:subHide m:val="0"/>
            <m:supHide m:val="0"/>
          </m:naryPr>
          <m:sub>
            <m:r>
              <m:t>0</m:t>
            </m:r>
          </m:sub>
          <m:sup>
            <m:r>
              <m:t>1</m:t>
            </m:r>
          </m:sup>
          <m:e>
            <m:r>
              <m:t>f</m:t>
            </m:r>
          </m:e>
        </m:nary>
        <m:r>
          <m:t>(</m:t>
        </m:r>
        <m:r>
          <m:t>x</m:t>
        </m:r>
        <m:r>
          <m:t>)</m:t>
        </m:r>
        <m:r>
          <m:rPr>
            <m:sty m:val="p"/>
          </m:rPr>
          <m:t>cos</m:t>
        </m:r>
        <m:r>
          <m:t>(</m:t>
        </m:r>
        <m:r>
          <m:t>n</m:t>
        </m:r>
        <m:r>
          <m:t>x</m:t>
        </m:r>
        <m:r>
          <m:t>)</m:t>
        </m:r>
        <m:r>
          <m:t>d</m:t>
        </m:r>
        <m:r>
          <m:t>x</m:t>
        </m:r>
        <m:r>
          <m:t>=</m:t>
        </m:r>
        <m:r>
          <m:t>0</m:t>
        </m:r>
      </m:oMath>
      <w:r>
        <w:t xml:space="preserve">.</w:t>
      </w:r>
    </w:p>
    <w:p>
      <w:pPr>
        <w:pStyle w:val="Heading4"/>
      </w:pPr>
      <w:bookmarkStart w:id="82" w:name="my-solution-26"/>
      <w:bookmarkE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fty-and-that-f_infty-lim_p-to-infty-f_p."/>
      <w:bookmarkEnd w:id="83"/>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4" w:name="my-solution-27"/>
      <w:bookmarkEnd w:id="84"/>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5" w:name="august-2015"/>
      <w:bookmarkEnd w:id="85"/>
      <w:r>
        <w:t xml:space="preserve">August 2015</w:t>
      </w:r>
    </w:p>
    <w:p>
      <w:pPr>
        <w:pStyle w:val="Heading3"/>
      </w:pPr>
      <w:bookmarkStart w:id="86" w:name="let-c-subset-mathbbr-denote-the-cantor-set.-let-chi_cx-1-if-x-in-c-and-0-otherwise.-explain-why-chi_c-is-riemann-integrable-and-compute-int_0-1-chi_c-xdx."/>
      <w:bookmarkEnd w:id="86"/>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7" w:name="my-solution-28"/>
      <w:bookmarkEnd w:id="87"/>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8" w:name="let-e-subset-mathbbr-be-a-lebesgue-measurable-set-with-me-1.-prove-there-exists-a-lebesgue-measurable-set-f-subset-e-with-mf-frac12."/>
      <w:bookmarkEnd w:id="88"/>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9" w:name="my-solution-29"/>
      <w:bookmarkEnd w:id="89"/>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90" w:name="let-x-mathcala-mu-be-a-measure-space.-if-f_n-x-rightarrow-mathbbr-is-a-sequence-of-functions-such-that-suminfty-_n1-int_x-f_n-d-mu-converges-then-prove-that-f_n-to-0-almost-everywhere."/>
      <w:bookmarkEnd w:id="90"/>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91" w:name="my-solution-30"/>
      <w:bookmarkEnd w:id="91"/>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2" w:name="prove-that-fx-0-if-x-0-and-fx-x2-cos-frac1x2-if-x-neq-0-is-continuous-but-not-absolutely-continuous-on--11."/>
      <w:bookmarkEnd w:id="92"/>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3" w:name="my-solution-31"/>
      <w:bookmarkEnd w:id="93"/>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4" w:name="let-x-mathcala-mu-be-a-finite-measure-space.-if-f-is-mu-measurable-and-p-leq-fx-leq-q-for-all-x-in-x-then-prove-that-int_x-f-d-mu-exists-and-p-mux-leq-int_x-f-d-mu-leq-q-mu-x."/>
      <w:bookmarkEnd w:id="94"/>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5" w:name="my-solution-32"/>
      <w:bookmarkEnd w:id="95"/>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6" w:name="suppose-that-1-qp-infty-and-that-frac1p-frac1q-1.-prove-that-if-f_n-rightarrow-f-in-lpmathbbr-and-g_n-rightarrow-g-in-lqmathbbr-then-f_ng_n-rightarrow-fg-in-l1mathbbr."/>
      <w:bookmarkEnd w:id="96"/>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7" w:name="my-solution-33"/>
      <w:bookmarkEnd w:id="97"/>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8" w:name="evaluate-fracddt-int_0-1-fracsinxtxdx.-justify-your-computations."/>
      <w:bookmarkEnd w:id="98"/>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9" w:name="my-solution-34"/>
      <w:bookmarkEnd w:id="99"/>
      <w:r>
        <w:t xml:space="preserve">My Solution:</w:t>
      </w:r>
    </w:p>
    <w:p>
      <w:pPr>
        <w:pStyle w:val="FirstParagraph"/>
      </w:pPr>
      <w:r>
        <w:rPr>
          <w:i/>
          <w:b/>
        </w:rPr>
        <w:t xml:space="preserve">Not yet completed</w:t>
      </w:r>
    </w:p>
    <w:p>
      <w:pPr>
        <w:pStyle w:val="Heading3"/>
      </w:pPr>
      <w:bookmarkStart w:id="100" w:name="if-f-in-l1mathbbr-cap-linftymathbbr-and-p-geq-1-then-prove-that-f-in-lpmathbbr."/>
      <w:bookmarkEnd w:id="100"/>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101" w:name="my-solution-35"/>
      <w:bookmarkEnd w:id="101"/>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2" w:name="if-fmathbbr-rightarrow-0infty-is-measurable-then-lim_n-rightarrow-infty-int_-n-n-f-int_mathbbr-f."/>
      <w:bookmarkEnd w:id="102"/>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3" w:name="my-solution-36"/>
      <w:bookmarkEnd w:id="103"/>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4" w:name="january-2013"/>
      <w:bookmarkEnd w:id="104"/>
      <w:r>
        <w:t xml:space="preserve">January 2013</w:t>
      </w:r>
    </w:p>
    <w:p>
      <w:pPr>
        <w:pStyle w:val="Heading3"/>
      </w:pPr>
      <w:bookmarkStart w:id="105" w:name="show-that-every-dense-subset-of-linfty01-is-uncountable."/>
      <w:bookmarkEnd w:id="105"/>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6" w:name="my-solution-37"/>
      <w:bookmarkEnd w:id="106"/>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7" w:name="let-f-be-a-lebesgue-measurable-function-on-mathbbr-with-the-property-that-sup_g-in-l2mathbbrg_2-leq-1int_mathbbrfgd-lambda-leq-1.-prove-that-f-in-l2mathbbr-and-f_2-leq-1."/>
      <w:bookmarkEnd w:id="107"/>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8" w:name="my-solution-38"/>
      <w:bookmarkEnd w:id="108"/>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9" w:name="let-f-geq-0-and-f-in-lp01-for-all-p-in-1-infty.-if-f_p-p-f_1-for-all-p-in-1-infty-then-there-is-a-set-s-such-that-f-chi_s-a.e."/>
      <w:bookmarkEnd w:id="109"/>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10" w:name="my-solution-39"/>
      <w:bookmarkEnd w:id="110"/>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11" w:name="if-e-is-a-measurable-subset-of-mathbbr-then-there-is-an-interval-i-such-that-me-cap-i-frac910-mi-or-mec-cap-i-frac910-m-i."/>
      <w:bookmarkEnd w:id="111"/>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2" w:name="my-solution-40"/>
      <w:bookmarkEnd w:id="112"/>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nary>
            <m:naryPr>
              <m:chr m:val="∑"/>
              <m:limLoc m:val="undOvr"/>
              <m:subHide m:val="1"/>
              <m:supHide m:val="0"/>
            </m:naryPr>
            <m:sub/>
            <m:sup>
              <m:r>
                <m:t>n</m:t>
              </m:r>
            </m:sup>
            <m:e>
              <m:r>
                <m:t>m</m:t>
              </m:r>
            </m:e>
          </m:nary>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3" w:name="a-measure-space-x-mu-is-sigma-finite-iff-there-is-an-f-x-rightarrow-0-infty-such-that-f-in-l1-x-mu."/>
      <w:bookmarkEnd w:id="113"/>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4" w:name="my-solution-41"/>
      <w:bookmarkEnd w:id="114"/>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5" w:name="a-find-a-sequence-f_n-01-rightarrow-mathbbr-such-that-int_0-1-f_nx-2-for-all-n-in-mathbbn-and-lim_n-to-infty-f_nx-1-for-all-x-in-01.-b-if-the-f_n-are-as-in-part-a-then-prove-lim_n-to-infty-int_0-1-f_nx--1-dx-1."/>
      <w:bookmarkEnd w:id="115"/>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6" w:name="my-solution-42"/>
      <w:bookmarkEnd w:id="116"/>
      <w:r>
        <w:t xml:space="preserve">My Solution:</w:t>
      </w:r>
    </w:p>
    <w:p>
      <w:pPr>
        <w:numPr>
          <w:numId w:val="1006"/>
          <w:ilvl w:val="0"/>
        </w:numPr>
      </w:pPr>
      <w:r>
        <w:t xml:space="preserve">$f_n(x):=4n^2x+1 \text{ for }x\in \left[0,\frac{1}{2n}\right]\\ f_n(x):=-4n^2x+1+4n \text{ for }x\in \left[\frac{1}{2n},\frac{1}{n}\right]\text{and }f(x)=1\text{ otherwise}.$</w:t>
      </w:r>
    </w:p>
    <w:p>
      <w:pPr>
        <w:numPr>
          <w:numId w:val="1006"/>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BodyText"/>
      </w:pPr>
      <w:r>
        <w:t xml:space="preserve">$$f_n(x) -1 =4n^2x \text{ for }x\in \left[0,\frac{1}{2n}\right]\\
f_n(x)-1=-4n^2x+4n \text{ for }x\in \left[\frac{1}{2n},\frac{1}{n}\right]\text{and }f(x)=0\text{ otherwise}.$$</w:t>
      </w:r>
    </w:p>
    <w:p>
      <w:pPr>
        <w:numPr>
          <w:numId w:val="1006"/>
          <w:ilvl w:val="0"/>
        </w:numPr>
      </w:pPr>
      <w:r>
        <w:t xml:space="preserve">Thus</w:t>
      </w:r>
    </w:p>
    <w:p>
      <w:pPr>
        <w:pStyle w:val="BodyText"/>
      </w:pPr>
      <w:r>
        <w:t xml:space="preserve">$$\lim_{n \to \infty} \int_0 ^1 |f_n -1| dx = \lim_{n \to \infty} \left[ \int_0 ^{1/2n} 4n^2x dx + \int_{1/2n} ^ {1/n} (-4n^2x+4n)dx \right]\\
= \lim_{n \to \infty} \left[ \frac{2n^2}{4n^2} -0 - \frac{2n^2}{n^2} + \frac{4n}{n} + \frac{2n^2}{4n^2} - \frac{4n}{2n} \right] = \lim_{n \to \infty} 1 = 1$$</w:t>
      </w:r>
    </w:p>
    <w:p>
      <w:pPr>
        <w:numPr>
          <w:numId w:val="1006"/>
          <w:ilvl w:val="0"/>
        </w:numPr>
      </w:pPr>
      <w:r>
        <w:t xml:space="preserve">QED</w:t>
      </w:r>
    </w:p>
    <w:p>
      <w:pPr>
        <w:pStyle w:val="Heading3"/>
      </w:pPr>
      <w:bookmarkStart w:id="117" w:name="show-that-mathcalg-f-in-c01-int_0-1-f2-1-is-open-in-c01.-assume-c01-has-the-uniform-metric."/>
      <w:bookmarkEnd w:id="117"/>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8" w:name="my-solution-43"/>
      <w:bookmarkEnd w:id="118"/>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9" w:name="let-x-rho-be-a-metric-space-and-suppose-k-and-f-are-nonempty-disjoint-subsets-of-x-with-k-compact-and-f-closed.-a-prove-there-is-a-delta-0-such-that-rhoxy-geq-delta-for-all-x-in-k-and-y-in-f.-b-show-that-part-a-may-fail-if-k-is-closed-but-not-compact."/>
      <w:bookmarkEnd w:id="119"/>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20" w:name="my-solution-44"/>
      <w:bookmarkEnd w:id="120"/>
      <w:r>
        <w:t xml:space="preserve">My Solution:</w:t>
      </w:r>
    </w:p>
    <w:p>
      <w:pPr>
        <w:pStyle w:val="FirstParagraph"/>
      </w:pPr>
      <w:r>
        <w:rPr>
          <w:i/>
          <w:b/>
        </w:rPr>
        <w:t xml:space="preserve">Not yest solved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5"/>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6"/>
      <w:bookmarkEnd w:id="124"/>
      <w:r>
        <w:t xml:space="preserve">My Solution:</w:t>
      </w:r>
    </w:p>
    <w:p>
      <w:pPr>
        <w:pStyle w:val="FirstParagraph"/>
      </w:pPr>
      <w:r>
        <w:rPr>
          <w:i/>
          <w:b/>
        </w:rPr>
        <w:t xml:space="preserve">Not yest solved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7"/>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7"/>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7"/>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7"/>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7"/>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7"/>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7"/>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7"/>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7"/>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7"/>
          <w:ilvl w:val="0"/>
        </w:numPr>
      </w:pPr>
      <w:r>
        <w:t xml:space="preserve">Between any two distinct real numbers, there exists a rational and an irrational number.</w:t>
      </w:r>
    </w:p>
    <w:p>
      <w:pPr>
        <w:numPr>
          <w:numId w:val="1007"/>
          <w:ilvl w:val="0"/>
        </w:numPr>
      </w:pPr>
      <w:r>
        <w:t xml:space="preserve">A countable union of countable sets is countable.</w:t>
      </w:r>
    </w:p>
    <w:p>
      <w:pPr>
        <w:numPr>
          <w:numId w:val="1007"/>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08"/>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8"/>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8"/>
          <w:ilvl w:val="0"/>
        </w:numPr>
      </w:pPr>
      <w:r>
        <w:t xml:space="preserve">The limit of a convergent sequence is unique.</w:t>
      </w:r>
    </w:p>
    <w:p>
      <w:pPr>
        <w:numPr>
          <w:numId w:val="1008"/>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9"/>
          <w:ilvl w:val="0"/>
        </w:numPr>
      </w:pPr>
      <w:r>
        <w:t xml:space="preserve">A monotone sequence converges iff it is bounded</w:t>
      </w:r>
    </w:p>
    <w:p>
      <w:pPr>
        <w:numPr>
          <w:numId w:val="1009"/>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9"/>
          <w:ilvl w:val="0"/>
        </w:numPr>
      </w:pPr>
      <w:r>
        <w:t xml:space="preserve">A sequence of real numbers converges iff it is a Cauchy sequence</w:t>
      </w:r>
    </w:p>
    <w:p>
      <w:pPr>
        <w:numPr>
          <w:numId w:val="1009"/>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9"/>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9"/>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10"/>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0"/>
          <w:ilvl w:val="0"/>
        </w:numPr>
      </w:pPr>
      <w:r>
        <w:t xml:space="preserve">We have linearity for limits.</w:t>
      </w:r>
    </w:p>
    <w:p>
      <w:pPr>
        <w:numPr>
          <w:numId w:val="1010"/>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0"/>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0"/>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0"/>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0"/>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0"/>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0"/>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1"/>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1"/>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1"/>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1"/>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2"/>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2"/>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2"/>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2"/>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2"/>
          <w:ilvl w:val="0"/>
        </w:numPr>
      </w:pPr>
      <w:r>
        <w:t xml:space="preserve">Fundamental Theorem of Calculus is a thing</w:t>
      </w:r>
    </w:p>
    <w:p>
      <w:pPr>
        <w:numPr>
          <w:numId w:val="1012"/>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3"/>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3"/>
          <w:ilvl w:val="0"/>
        </w:numPr>
      </w:pPr>
      <w:r>
        <w:t xml:space="preserve">where the</w:t>
      </w:r>
      <w:r>
        <w:t xml:space="preserve"> </w:t>
      </w:r>
      <m:oMath>
        <m:sSub>
          <m:e>
            <m:r>
              <m:t>a</m:t>
            </m:r>
          </m:e>
          <m:sub>
            <m:r>
              <m:t>k</m:t>
            </m:r>
          </m:sub>
        </m:sSub>
      </m:oMath>
      <w:r>
        <w:t xml:space="preserve">’s are constants</w:t>
      </w:r>
    </w:p>
    <w:p>
      <w:pPr>
        <w:numPr>
          <w:numId w:val="1013"/>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3"/>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3"/>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3"/>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3"/>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3"/>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3"/>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3"/>
          <w:ilvl w:val="0"/>
        </w:numPr>
      </w:pPr>
      <w:r>
        <w:t xml:space="preserve">A series with nonnegative terms converges iff its sequence of partial sums is bounded</w:t>
      </w:r>
    </w:p>
    <w:p>
      <w:pPr>
        <w:numPr>
          <w:numId w:val="1013"/>
          <w:ilvl w:val="0"/>
        </w:numPr>
      </w:pPr>
      <w:r>
        <w:t xml:space="preserve">Linearity is preserved</w:t>
      </w:r>
    </w:p>
    <w:p>
      <w:pPr>
        <w:numPr>
          <w:numId w:val="1013"/>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3"/>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3"/>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3"/>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4"/>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4"/>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5"/>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5"/>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5"/>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5"/>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5"/>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5"/>
          <w:ilvl w:val="0"/>
        </w:numPr>
      </w:pPr>
      <w:r>
        <w:t xml:space="preserve">Every open interval is an open set and every closed interval is a closed set</w:t>
      </w:r>
    </w:p>
    <w:p>
      <w:pPr>
        <w:numPr>
          <w:numId w:val="1015"/>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5"/>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5"/>
          <w:ilvl w:val="0"/>
        </w:numPr>
      </w:pPr>
      <w:r>
        <w:t xml:space="preserve">A compact set is closed and bounded</w:t>
      </w:r>
    </w:p>
    <w:p>
      <w:pPr>
        <w:numPr>
          <w:numId w:val="1015"/>
          <w:ilvl w:val="0"/>
        </w:numPr>
      </w:pPr>
      <w:r>
        <w:t xml:space="preserve">A closed subset of a compact set is compact</w:t>
      </w:r>
    </w:p>
    <w:p>
      <w:pPr>
        <w:numPr>
          <w:numId w:val="1015"/>
          <w:ilvl w:val="0"/>
        </w:numPr>
      </w:pPr>
      <w:r>
        <w:t xml:space="preserve">A set of real numbers is compact iff it is closed and bounded</w:t>
      </w:r>
    </w:p>
    <w:p>
      <w:pPr>
        <w:numPr>
          <w:numId w:val="1015"/>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6"/>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6"/>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6"/>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6"/>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6"/>
          <w:ilvl w:val="0"/>
        </w:numPr>
      </w:pPr>
      <w:r>
        <w:t xml:space="preserve">Every nonempty set of natural numbers has a smallest member.</w:t>
      </w:r>
    </w:p>
    <w:p>
      <w:pPr>
        <w:numPr>
          <w:numId w:val="1016"/>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6"/>
          <w:ilvl w:val="0"/>
        </w:numPr>
      </w:pPr>
      <w:r>
        <w:t xml:space="preserve">The rational numbers are dense in</w:t>
      </w:r>
      <w:r>
        <w:t xml:space="preserve"> </w:t>
      </w:r>
      <m:oMath>
        <m:r>
          <m:rPr>
            <m:sty m:val="p"/>
            <m:scr m:val="double-struck"/>
          </m:rPr>
          <m:t>R</m:t>
        </m:r>
      </m:oMath>
      <w:r>
        <w:t xml:space="preserve">.</w:t>
      </w:r>
    </w:p>
    <w:p>
      <w:pPr>
        <w:numPr>
          <w:numId w:val="1016"/>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6"/>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6"/>
          <w:ilvl w:val="0"/>
        </w:numPr>
      </w:pPr>
      <w:r>
        <w:t xml:space="preserve">A subset of a countable set is countable.</w:t>
      </w:r>
    </w:p>
    <w:p>
      <w:pPr>
        <w:numPr>
          <w:numId w:val="1016"/>
          <w:ilvl w:val="0"/>
        </w:numPr>
      </w:pPr>
      <w:r>
        <w:t xml:space="preserve">A nonempty set is countable iff it is the image of a function whose domain is a nonempty countable set.</w:t>
      </w:r>
    </w:p>
    <w:p>
      <w:pPr>
        <w:numPr>
          <w:numId w:val="1016"/>
          <w:ilvl w:val="0"/>
        </w:numPr>
      </w:pPr>
      <w:r>
        <w:t xml:space="preserve">The union of countable sets is countable.</w:t>
      </w:r>
    </w:p>
    <w:p>
      <w:pPr>
        <w:numPr>
          <w:numId w:val="1016"/>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6"/>
          <w:ilvl w:val="0"/>
        </w:numPr>
      </w:pPr>
      <w:r>
        <w:t xml:space="preserve">The set of real numbers and the empty set are open; the intersection of any finite collection of open sets is open; and the union of any collection of open sets is open.</w:t>
      </w:r>
    </w:p>
    <w:p>
      <w:pPr>
        <w:numPr>
          <w:numId w:val="1016"/>
          <w:ilvl w:val="0"/>
        </w:numPr>
      </w:pPr>
      <w:r>
        <w:t xml:space="preserve">Every nonempty open set is the disjoint union of a countable collection of open intervals.</w:t>
      </w:r>
    </w:p>
    <w:p>
      <w:pPr>
        <w:numPr>
          <w:numId w:val="1016"/>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6"/>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6"/>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6"/>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6"/>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6"/>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7"/>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7"/>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18"/>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8"/>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8"/>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8"/>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8"/>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8"/>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8"/>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8"/>
          <w:ilvl w:val="0"/>
        </w:numPr>
      </w:pPr>
      <w:r>
        <w:t xml:space="preserve">Any set of outer measure zero is measurable. In particular, any countable set is measurable.</w:t>
      </w:r>
    </w:p>
    <w:p>
      <w:pPr>
        <w:numPr>
          <w:numId w:val="1018"/>
          <w:ilvl w:val="0"/>
        </w:numPr>
      </w:pPr>
      <w:r>
        <w:t xml:space="preserve">The union of a finite collection of measurable sets is measurable.</w:t>
      </w:r>
    </w:p>
    <w:p>
      <w:pPr>
        <w:numPr>
          <w:numId w:val="1018"/>
          <w:ilvl w:val="0"/>
        </w:numPr>
      </w:pPr>
      <w:r>
        <w:t xml:space="preserve">The union of a countable collection of measurable sets is measurable.</w:t>
      </w:r>
    </w:p>
    <w:p>
      <w:pPr>
        <w:numPr>
          <w:numId w:val="1018"/>
          <w:ilvl w:val="0"/>
        </w:numPr>
      </w:pPr>
      <w:r>
        <w:t xml:space="preserve">Every interval is measurable.</w:t>
      </w:r>
    </w:p>
    <w:p>
      <w:pPr>
        <w:numPr>
          <w:numId w:val="1018"/>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8"/>
          <w:ilvl w:val="0"/>
        </w:numPr>
      </w:pPr>
      <w:r>
        <w:t xml:space="preserve">The translate of a measurable set is measurable.</w:t>
      </w:r>
    </w:p>
    <w:p>
      <w:pPr>
        <w:numPr>
          <w:numId w:val="1018"/>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8"/>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8"/>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8"/>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8"/>
          <w:ilvl w:val="0"/>
        </w:numPr>
      </w:pPr>
      <w:r>
        <w:rPr>
          <w:b/>
        </w:rPr>
        <w:t xml:space="preserve">The Continuity of Measure</w:t>
      </w:r>
      <w:r>
        <w:t xml:space="preserve">: Lebesgue measure possesses the following continuity properties:</w:t>
      </w:r>
    </w:p>
    <w:p>
      <w:pPr>
        <w:numPr>
          <w:numId w:val="1019"/>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9"/>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0"/>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0"/>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0"/>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0"/>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0"/>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0"/>
          <w:ilvl w:val="0"/>
        </w:numPr>
      </w:pPr>
      <w:r>
        <w:t xml:space="preserve">The Cantor set</w:t>
      </w:r>
      <w:r>
        <w:t xml:space="preserve"> </w:t>
      </w:r>
      <m:oMath>
        <m:r>
          <m:t>C</m:t>
        </m:r>
      </m:oMath>
      <w:r>
        <w:t xml:space="preserve"> </w:t>
      </w:r>
      <w:r>
        <w:t xml:space="preserve">is a closed, uncountable set of measure zero</w:t>
      </w:r>
    </w:p>
    <w:p>
      <w:pPr>
        <w:numPr>
          <w:numId w:val="1020"/>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0"/>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1"/>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3"/>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3"/>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3"/>
          <w:ilvl w:val="0"/>
        </w:numPr>
      </w:pPr>
      <w:r>
        <w:t xml:space="preserve">A real valued function that is continuous on its measurable domain is measurable</w:t>
      </w:r>
    </w:p>
    <w:p>
      <w:pPr>
        <w:numPr>
          <w:numId w:val="1023"/>
          <w:ilvl w:val="0"/>
        </w:numPr>
      </w:pPr>
      <w:r>
        <w:t xml:space="preserve">A monotone function that is defined on an interval is measurable</w:t>
      </w:r>
    </w:p>
    <w:p>
      <w:pPr>
        <w:numPr>
          <w:numId w:val="1023"/>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3"/>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3"/>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3"/>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3"/>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3"/>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3"/>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3"/>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3"/>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3"/>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3"/>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4"/>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4"/>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4"/>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4"/>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4"/>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4"/>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4"/>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4"/>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4"/>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4"/>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4"/>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4"/>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4"/>
          <w:ilvl w:val="0"/>
        </w:numPr>
      </w:pPr>
      <w:r>
        <w:rPr>
          <w:b/>
        </w:rPr>
        <w:t xml:space="preserve">Linearity and Monotonicity</w:t>
      </w:r>
      <w:r>
        <w:t xml:space="preserve"> </w:t>
      </w:r>
      <w:r>
        <w:t xml:space="preserve">follow for nonnegative measurable functions.</w:t>
      </w:r>
    </w:p>
    <w:p>
      <w:pPr>
        <w:numPr>
          <w:numId w:val="1024"/>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4"/>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4"/>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4"/>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4"/>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4"/>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4"/>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4"/>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4"/>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4"/>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4"/>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5"/>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5"/>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5"/>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5"/>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5"/>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5"/>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5"/>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5"/>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6"/>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6"/>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6"/>
          <w:ilvl w:val="0"/>
        </w:numPr>
      </w:pPr>
      <w:r>
        <w:rPr>
          <w:b/>
        </w:rPr>
        <w:t xml:space="preserve">functionals</w:t>
      </w:r>
      <w:r>
        <w:t xml:space="preserve"> </w:t>
      </w:r>
      <w:r>
        <w:t xml:space="preserve">are real-valued functions that have as their domain linear spaces of functions</w:t>
      </w:r>
    </w:p>
    <w:p>
      <w:pPr>
        <w:numPr>
          <w:numId w:val="1026"/>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6"/>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6"/>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6"/>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6"/>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6"/>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6"/>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6"/>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6"/>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6"/>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6"/>
          <w:ilvl w:val="0"/>
        </w:numPr>
      </w:pPr>
      <w:r>
        <w:t xml:space="preserve">This is known as</w:t>
      </w:r>
      <w:r>
        <w:t xml:space="preserve"> </w:t>
      </w:r>
      <w:r>
        <w:rPr>
          <w:b/>
        </w:rPr>
        <w:t xml:space="preserve">Holder’s Inequality</w:t>
      </w:r>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6"/>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6"/>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6"/>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6"/>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6"/>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6"/>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6"/>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7"/>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7"/>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7"/>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7"/>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7"/>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7"/>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7"/>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4ea9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8100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5a2501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d78c85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cd41713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2017-12-15T03:32:15Z</dcterms:created>
  <dcterms:modified xsi:type="dcterms:W3CDTF">2017-12-15T03:32:15Z</dcterms:modified>
</cp:coreProperties>
</file>