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/>
      </w:pPr>
      <w:r>
        <w:rPr>
          <w:rFonts w:ascii="Aptos" w:hAnsi="Aptos"/>
          <w:b/>
          <w:color w:val="2A9D8F"/>
          <w:sz w:val="18"/>
        </w:rPr>
        <w:t>ПРОПОЗИЦІЯ</w:t>
      </w:r>
    </w:p>
    <w:p>
      <w:pPr>
        <w:pStyle w:val="Title"/>
        <w:spacing w:after="60"/>
      </w:pPr>
      <w:r>
        <w:t>Тренінг для керівництва групи Інтекрасі щодо ШІ</w:t>
      </w:r>
    </w:p>
    <w:p>
      <w:pPr>
        <w:spacing w:after="200"/>
      </w:pPr>
      <w:r>
        <w:rPr>
          <w:rFonts w:ascii="Aptos" w:hAnsi="Aptos"/>
          <w:b w:val="0"/>
          <w:color w:val="5E6B73"/>
          <w:sz w:val="22"/>
        </w:rPr>
        <w:t>Практична програма для керівників, які приймають рішення, розвивають бізнес і задають темп трансформації компанії.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952"/>
            <w:shd w:fill="EAF2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34"/>
              </w:rPr>
              <w:t>24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7"/>
              </w:rPr>
              <w:t>навчальні години</w:t>
            </w:r>
          </w:p>
        </w:tc>
        <w:tc>
          <w:tcPr>
            <w:tcW w:type="dxa" w:w="2952"/>
            <w:shd w:fill="EAF2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34"/>
              </w:rPr>
              <w:t>12 × 2 год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7"/>
              </w:rPr>
              <w:t>заняття протягом місяця</w:t>
            </w:r>
          </w:p>
        </w:tc>
        <w:tc>
          <w:tcPr>
            <w:tcW w:type="dxa" w:w="2952"/>
            <w:shd w:fill="EAF2F5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34"/>
              </w:rPr>
              <w:t>100%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7"/>
              </w:rPr>
              <w:t>адаптація під Інтекрасі</w:t>
            </w:r>
          </w:p>
        </w:tc>
      </w:tr>
    </w:tbl>
    <w:p/>
    <w:p>
      <w:pPr>
        <w:pStyle w:val="Heading1"/>
      </w:pPr>
      <w:r>
        <w:t>Суть пропозиції</w:t>
      </w:r>
    </w:p>
    <w:p>
      <w:r>
        <w:rPr>
          <w:rFonts w:ascii="Aptos" w:hAnsi="Aptos"/>
          <w:b w:val="0"/>
        </w:rPr>
        <w:t xml:space="preserve">Запропонований тренінг допоможе керівникам Інтекрасі перейти від загального інтересу до ШІ до спільного управлінського бачення: </w:t>
      </w:r>
      <w:r>
        <w:rPr>
          <w:rFonts w:ascii="Aptos" w:hAnsi="Aptos"/>
          <w:b/>
          <w:color w:val="16324F"/>
        </w:rPr>
        <w:t>де саме технологія створює цінність, які ризики потребують контролю та з яких кроків розпочати впровадження.</w:t>
      </w:r>
    </w:p>
    <w:p>
      <w:pPr>
        <w:pStyle w:val="Heading2"/>
      </w:pPr>
      <w:r>
        <w:t>Для кого</w:t>
      </w:r>
    </w:p>
    <w:p>
      <w:r>
        <w:rPr>
          <w:rFonts w:ascii="Aptos" w:hAnsi="Aptos"/>
          <w:b w:val="0"/>
        </w:rPr>
        <w:t xml:space="preserve">Керівники та члени правління групи Інтекрасі, зокрема топ-менеджмент компанії. </w:t>
      </w:r>
      <w:r>
        <w:rPr>
          <w:rFonts w:ascii="Aptos" w:hAnsi="Aptos"/>
          <w:b w:val="0"/>
          <w:color w:val="5E6B73"/>
        </w:rPr>
        <w:t>Програма розрахована на учасників із різним рівнем технічної підготовки та фокусується на рішеннях, процесах і бізнес-результатах.</w:t>
      </w:r>
    </w:p>
    <w:p>
      <w:pPr>
        <w:pStyle w:val="Heading2"/>
      </w:pPr>
      <w:r>
        <w:t>Мета навчання</w:t>
      </w:r>
    </w:p>
    <w:p>
      <w:pPr>
        <w:spacing w:after="40"/>
        <w:ind w:left="230" w:hanging="173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Сформувати практичне розуміння можливостей, обмежень і ризиків сучасного ШІ.</w:t>
      </w:r>
    </w:p>
    <w:p>
      <w:pPr>
        <w:spacing w:after="40"/>
        <w:ind w:left="230" w:hanging="173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Показати, як використовувати ШІ в управлінні, аналітиці, комунікаціях та автоматизації.</w:t>
      </w:r>
    </w:p>
    <w:p>
      <w:pPr>
        <w:spacing w:after="40"/>
        <w:ind w:left="230" w:hanging="173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Підготувати керівників до стратегічних дискусій із замовниками, партнерами та внутрішніми командами.</w:t>
      </w:r>
    </w:p>
    <w:p>
      <w:pPr>
        <w:spacing w:after="40"/>
        <w:ind w:left="230" w:hanging="173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Сформувати узгоджений перелік пріоритетних ШІ-кейсів і початкову дорожню карту впровадження.</w:t>
      </w:r>
    </w:p>
    <w:p>
      <w:pPr>
        <w:pStyle w:val="Heading2"/>
      </w:pPr>
      <w:r>
        <w:t>Ключовий принцип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6324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Не «вивчити інструменти», а навчитися керувати змінами, які вони роблять можливими.</w:t>
            </w:r>
          </w:p>
        </w:tc>
      </w:tr>
    </w:tbl>
    <w:p>
      <w:r>
        <w:br w:type="page"/>
      </w:r>
    </w:p>
    <w:p>
      <w:pPr>
        <w:pStyle w:val="Heading1"/>
        <w:spacing w:before="40"/>
      </w:pPr>
      <w:r>
        <w:t>Програма навчання</w:t>
      </w:r>
    </w:p>
    <w:p>
      <w:r>
        <w:rPr>
          <w:rFonts w:ascii="Aptos" w:hAnsi="Aptos"/>
          <w:b w:val="0"/>
          <w:color w:val="5E6B73"/>
        </w:rPr>
        <w:t>Програму буде розроблено з нуля під потреби замовника та адаптовано з попередньої програми для менеджерів середньої ланки — із переносом акценту на стратегічне управління, ризики, пріоритизацію та масштабування.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92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52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Фокус</w:t>
            </w:r>
          </w:p>
        </w:tc>
        <w:tc>
          <w:tcPr>
            <w:tcW w:type="dxa" w:w="4752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Зміст і практичний результат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1–2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ШІ для керівника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Як працює ШІ, де він сильний і де помиляється; моделі, агенти, контекст, якість запитів; управлінські рішення на основі перевірених даних.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3–4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Особиста ефективність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ШІ як робочий помічник керівника: підготовка до зустрічей, аналіз документів, резюме, варіанти рішень, комунікації та контроль виконання.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5–6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Аналітика і сценарне мислення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Побудова запитів для аналізу, виявлення тенденцій і ризиків, порівняння сценаріїв; розбір типових управлінських ситуацій холдингу.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7–8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Автоматизація процесів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Як знаходити процеси, придатні для автоматизації; оцінка ефекту, складності, ризиків і готовності даних; від ідеї до пілота.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9–10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Xplore у роботі керівництва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Огляд і практичне застосування solveXplore, bidXplore, salesXplore, auditXplore та legalXplore у відповідних управлінських сценаріях; межі відповідальності й контроль результату.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11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ШІ, ризики та governance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Конфіденційність, безпека, авторські права, галюцинації, людський контроль, правила використання та критерії прийняття ШІ-рішень.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12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Дорожня карта Інтекрасі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Пріоритизація кейсів, визначення власників і наступних кроків; узгодження короткої дорожньої карти впровадження ШІ.</w:t>
            </w:r>
          </w:p>
        </w:tc>
      </w:tr>
    </w:tbl>
    <w:p/>
    <w:p>
      <w:pPr>
        <w:pStyle w:val="Heading2"/>
      </w:pPr>
      <w:r>
        <w:t>Практична логіка кожного заняття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Контекст</w:t>
            </w:r>
          </w:p>
        </w:tc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Коротка теорія</w:t>
            </w:r>
          </w:p>
        </w:tc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Вправа / кейс</w:t>
            </w:r>
          </w:p>
        </w:tc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Рефлексія</w:t>
            </w:r>
          </w:p>
        </w:tc>
      </w:tr>
    </w:tbl>
    <w:p>
      <w:pPr>
        <w:spacing w:before="100"/>
      </w:pPr>
      <w:r>
        <w:rPr>
          <w:rFonts w:ascii="Aptos" w:hAnsi="Aptos"/>
          <w:b/>
          <w:color w:val="16324F"/>
        </w:rPr>
        <w:t xml:space="preserve">Формат занять: </w:t>
      </w:r>
      <w:r>
        <w:rPr>
          <w:rFonts w:ascii="Aptos" w:hAnsi="Aptos"/>
          <w:b w:val="0"/>
          <w:color w:val="5E6B73"/>
        </w:rPr>
        <w:t>короткі теоретичні блоки, демонстрації, обговорення, робота з реальними управлінськими ситуаціями та фіксація рішень, які можна перенести в роботу вже наступного дня.</w:t>
      </w:r>
    </w:p>
    <w:p>
      <w:r>
        <w:br w:type="page"/>
      </w:r>
    </w:p>
    <w:p>
      <w:pPr>
        <w:pStyle w:val="Heading1"/>
        <w:spacing w:before="40"/>
      </w:pPr>
      <w:r>
        <w:t>Методика, результати та організація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  <w:tcMar>
              <w:top w:w="120" w:type="dxa"/>
              <w:start w:w="140" w:type="dxa"/>
              <w:bottom w:w="110" w:type="dxa"/>
              <w:end w:w="14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Методичний підхід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навчання через реальні управлінські рішення, а не через теорію заради теорії;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кейси, релевантні діяльності холдингу та ролі учасників;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постійна перевірка якості, доречності й безпеки відповідей ШІ;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спільна мова для правління, бізнесу, ІТ та функціональних команд.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10" w:type="dxa"/>
              <w:end w:w="14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Адаптація під Інтекрасі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коротке передтренінгове уточнення пріоритетів і очікувань замовника;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перенесення сильних елементів програми для менеджерів середньої ланки;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поглиблення тем стратегічного вибору, ризиків і масштабування;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узгодження прикладів і термінології з бізнес-контекстом групи.</w:t>
            </w:r>
          </w:p>
        </w:tc>
      </w:tr>
    </w:tbl>
    <w:p/>
    <w:p>
      <w:pPr>
        <w:pStyle w:val="Heading2"/>
      </w:pPr>
      <w:r>
        <w:t>Очікуваний результат для учасників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87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розумітимуть принципи роботи ШІ, його межі та типові ризики;</w:t>
            </w:r>
          </w:p>
        </w:tc>
      </w:tr>
      <w:tr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зможуть використовувати ШІ у щоденній управлінській роботі;</w:t>
            </w:r>
          </w:p>
        </w:tc>
      </w:tr>
      <w:tr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будуть готові вести змістовні стратегічні дискусії із замовниками та партнерами;</w:t>
            </w:r>
          </w:p>
        </w:tc>
      </w:tr>
      <w:tr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визначать процеси, придатні для автоматизації, та критерії їх відбору;</w:t>
            </w:r>
          </w:p>
        </w:tc>
      </w:tr>
      <w:tr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сформують перелік пріоритетних ШІ-кейсів для групи Інтекрасі;</w:t>
            </w:r>
          </w:p>
        </w:tc>
      </w:tr>
      <w:tr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підготують початкову дорожню карту впровадження ШІ з наступними кроками.</w:t>
            </w:r>
          </w:p>
        </w:tc>
      </w:tr>
    </w:tbl>
    <w:p/>
    <w:p>
      <w:pPr>
        <w:pStyle w:val="Heading2"/>
      </w:pPr>
      <w:r>
        <w:t>Організаційні умови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Тривалість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24 навчальні години: рекомендовано 12 занять по 2 години.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Період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Один місяць; конкретний розклад узгоджується із замовником.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Формат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Практичний тренінг із теоретичними блоками, дискусіями, вправами та розбором управлінських ситуацій.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Підготовка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Перед стартом — коротке узгодження пріоритетів, прикладів і бажаних результатів із представниками Інтекрасі.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A9D8F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single" w:sz="0" w:space="0" w:color="2A9D8F"/>
              <w:left w:val="single" w:sz="0" w:space="0" w:color="2A9D8F"/>
              <w:bottom w:val="single" w:sz="0" w:space="0" w:color="2A9D8F"/>
              <w:right w:val="single" w:sz="0" w:space="0" w:color="2A9D8F"/>
              <w:insideH w:val="single" w:sz="0" w:space="0" w:color="2A9D8F"/>
              <w:insideV w:val="single" w:sz="0" w:space="0" w:color="2A9D8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Фінальний артефакт тренінгу: узгоджений перелік пріоритетних ШІ-кейсів і початкова дорожня карта впровадження для групи Інтекрасі.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792" w:right="1008" w:bottom="79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color w:val="5E6B73"/>
        <w:sz w:val="15"/>
      </w:rPr>
      <w:t>Пропозиція для групи Інтекрасі  |  Тренінг для керівництва щодо ШІ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Aptos" w:hAnsi="Aptos"/>
        <w:b/>
        <w:color w:val="2A9D8F"/>
        <w:sz w:val="16"/>
      </w:rPr>
      <w:t>INTEKRASI  ×  AI LEADERSHIP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531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6F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