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531967" w:rsidR="0019694C" w:rsidP="007B7B63" w:rsidRDefault="001C30F8" w14:paraId="53D8BEE3" w14:textId="5C2B6CF4">
      <w:pPr>
        <w:pStyle w:val="Image"/>
      </w:pPr>
      <w:r w:rsidRPr="00531967">
        <w:rPr>
          <w:noProof/>
        </w:rPr>
        <w:drawing>
          <wp:inline distT="0" distB="0" distL="0" distR="0" wp14:anchorId="51F2DBFB" wp14:editId="11D55514">
            <wp:extent cx="5529771" cy="4147328"/>
            <wp:effectExtent l="133350" t="114300" r="128270" b="139065"/>
            <wp:docPr id="15368403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rcRect/>
                    <a:stretch>
                      <a:fillRect/>
                    </a:stretch>
                  </pic:blipFill>
                  <pic:spPr>
                    <a:xfrm>
                      <a:off x="0" y="0"/>
                      <a:ext cx="5529771" cy="41473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Pr="00531967" w:rsidR="228375BB" w:rsidP="7F1500BB" w:rsidRDefault="7F1500BB" w14:paraId="19555CD2" w14:textId="3E941721">
      <w:pPr>
        <w:pStyle w:val="Title"/>
        <w:rPr>
          <w:sz w:val="40"/>
          <w:szCs w:val="40"/>
        </w:rPr>
      </w:pPr>
      <w:r w:rsidRPr="00531967">
        <w:rPr>
          <w:sz w:val="44"/>
          <w:szCs w:val="44"/>
        </w:rPr>
        <w:t xml:space="preserve">Botnet Detection and Perimeter </w:t>
      </w:r>
      <w:r w:rsidRPr="00531967" w:rsidR="00494223">
        <w:rPr>
          <w:sz w:val="44"/>
          <w:szCs w:val="44"/>
        </w:rPr>
        <w:t>Defence</w:t>
      </w:r>
      <w:r w:rsidRPr="00531967">
        <w:rPr>
          <w:sz w:val="44"/>
          <w:szCs w:val="44"/>
        </w:rPr>
        <w:t xml:space="preserve"> </w:t>
      </w:r>
    </w:p>
    <w:p w:rsidRPr="00531967" w:rsidR="228375BB" w:rsidP="228375BB" w:rsidRDefault="228375BB" w14:paraId="4DD9A61B" w14:textId="210BFD4F">
      <w:pPr>
        <w:pStyle w:val="Subtitle"/>
      </w:pPr>
      <w:r w:rsidRPr="00531967">
        <w:t>Niall A - 40417661</w:t>
      </w:r>
    </w:p>
    <w:p w:rsidRPr="00531967" w:rsidR="228375BB" w:rsidP="228375BB" w:rsidRDefault="228375BB" w14:paraId="741FA098" w14:textId="078BDEEE">
      <w:pPr>
        <w:pStyle w:val="Subtitle"/>
      </w:pPr>
      <w:r w:rsidRPr="00531967">
        <w:t xml:space="preserve">Coursework Submission for CSN08703 </w:t>
      </w:r>
    </w:p>
    <w:p w:rsidRPr="00531967" w:rsidR="228375BB" w:rsidP="228375BB" w:rsidRDefault="7F1500BB" w14:paraId="0826DBD9" w14:textId="45195BAA">
      <w:pPr>
        <w:pStyle w:val="Subtitle"/>
      </w:pPr>
      <w:r w:rsidRPr="00531967">
        <w:t>March 2019</w:t>
      </w:r>
    </w:p>
    <w:p w:rsidR="00706CE3" w:rsidRDefault="00706CE3" w14:paraId="39017452" w14:textId="77777777">
      <w:pPr>
        <w:rPr>
          <w:rFonts w:asciiTheme="majorHAnsi" w:hAnsiTheme="majorHAnsi" w:eastAsiaTheme="majorEastAsia" w:cstheme="majorBidi"/>
          <w:b/>
          <w:color w:val="785263" w:themeColor="accent1"/>
          <w:sz w:val="36"/>
          <w:szCs w:val="36"/>
        </w:rPr>
      </w:pPr>
      <w:r>
        <w:rPr>
          <w:sz w:val="36"/>
          <w:szCs w:val="36"/>
        </w:rPr>
        <w:br w:type="page"/>
      </w:r>
    </w:p>
    <w:p w:rsidRPr="00531967" w:rsidR="0019694C" w:rsidP="00C0034F" w:rsidRDefault="7F1500BB" w14:paraId="578D539C" w14:textId="029C15EA">
      <w:pPr>
        <w:pStyle w:val="Heading1"/>
        <w:spacing w:line="240" w:lineRule="auto"/>
        <w:rPr>
          <w:sz w:val="36"/>
          <w:szCs w:val="36"/>
        </w:rPr>
      </w:pPr>
      <w:r w:rsidRPr="00531967">
        <w:rPr>
          <w:sz w:val="36"/>
          <w:szCs w:val="36"/>
        </w:rPr>
        <w:lastRenderedPageBreak/>
        <w:t xml:space="preserve">Section 1 - </w:t>
      </w:r>
      <w:commentRangeStart w:id="0"/>
      <w:r w:rsidRPr="00531967">
        <w:rPr>
          <w:sz w:val="36"/>
          <w:szCs w:val="36"/>
        </w:rPr>
        <w:t>Research</w:t>
      </w:r>
      <w:commentRangeEnd w:id="0"/>
      <w:r w:rsidRPr="00531967" w:rsidR="000C4811">
        <w:rPr>
          <w:rStyle w:val="CommentReference"/>
        </w:rPr>
        <w:commentReference w:id="0"/>
      </w:r>
    </w:p>
    <w:p w:rsidRPr="006851AA" w:rsidR="0019694C" w:rsidP="00C0034F" w:rsidRDefault="7F1500BB" w14:paraId="06BB3759" w14:textId="522B3D58">
      <w:pPr>
        <w:pStyle w:val="Heading2"/>
        <w:spacing w:line="240" w:lineRule="auto"/>
        <w:rPr>
          <w:b w:val="0"/>
          <w:sz w:val="28"/>
          <w:szCs w:val="28"/>
        </w:rPr>
      </w:pPr>
      <w:commentRangeStart w:id="1"/>
      <w:commentRangeStart w:id="2"/>
      <w:r w:rsidRPr="006851AA">
        <w:rPr>
          <w:b w:val="0"/>
          <w:sz w:val="28"/>
          <w:szCs w:val="28"/>
        </w:rPr>
        <w:t>Botnets</w:t>
      </w:r>
      <w:commentRangeEnd w:id="1"/>
      <w:r w:rsidRPr="006851AA" w:rsidR="000C4811">
        <w:rPr>
          <w:rStyle w:val="CommentReference"/>
          <w:sz w:val="28"/>
          <w:szCs w:val="28"/>
        </w:rPr>
        <w:commentReference w:id="1"/>
      </w:r>
      <w:commentRangeEnd w:id="2"/>
      <w:r w:rsidRPr="006851AA" w:rsidR="00C01DF6">
        <w:rPr>
          <w:rStyle w:val="CommentReference"/>
          <w:rFonts w:asciiTheme="minorHAnsi" w:hAnsiTheme="minorHAnsi" w:eastAsiaTheme="minorHAnsi" w:cstheme="minorBidi"/>
          <w:b w:val="0"/>
          <w:color w:val="5A5A5A" w:themeColor="text2" w:themeTint="BF"/>
          <w:sz w:val="28"/>
          <w:szCs w:val="28"/>
        </w:rPr>
        <w:commentReference w:id="2"/>
      </w:r>
    </w:p>
    <w:p w:rsidRPr="006851AA" w:rsidR="009A78C9" w:rsidP="009A78C9" w:rsidRDefault="4CF12E18" w14:paraId="2B36CFFC" w14:textId="77777777">
      <w:pPr>
        <w:pStyle w:val="NoSpacing"/>
        <w:rPr>
          <w:sz w:val="20"/>
          <w:lang w:val="en-GB"/>
        </w:rPr>
      </w:pPr>
      <w:r w:rsidRPr="006851AA">
        <w:rPr>
          <w:sz w:val="20"/>
          <w:lang w:val="en-GB"/>
        </w:rPr>
        <w:t>It is known within the cyber security industry that in recent years, botnets have emerged as one, if not the, major threat to information security within businesses. This is primarily due to the fact that botnets, and subsequently the coders behind them, have been evolving in both size, sophistication, and knowledge of evasive techniques.</w:t>
      </w:r>
      <w:r w:rsidRPr="006851AA" w:rsidR="009A78C9">
        <w:rPr>
          <w:sz w:val="20"/>
          <w:lang w:val="en-GB"/>
        </w:rPr>
        <w:t xml:space="preserve"> </w:t>
      </w:r>
      <w:r w:rsidRPr="006851AA" w:rsidR="009A78C9">
        <w:rPr>
          <w:i/>
          <w:sz w:val="20"/>
          <w:lang w:val="en-GB"/>
        </w:rPr>
        <w:t>(</w:t>
      </w:r>
      <w:proofErr w:type="spellStart"/>
      <w:r w:rsidRPr="006851AA" w:rsidR="009A78C9">
        <w:rPr>
          <w:i/>
          <w:sz w:val="20"/>
          <w:lang w:val="en-GB"/>
        </w:rPr>
        <w:t>Aussems</w:t>
      </w:r>
      <w:proofErr w:type="spellEnd"/>
      <w:r w:rsidRPr="006851AA" w:rsidR="009A78C9">
        <w:rPr>
          <w:i/>
          <w:sz w:val="20"/>
          <w:lang w:val="en-GB"/>
        </w:rPr>
        <w:t xml:space="preserve">, </w:t>
      </w:r>
      <w:proofErr w:type="spellStart"/>
      <w:r w:rsidRPr="006851AA" w:rsidR="009A78C9">
        <w:rPr>
          <w:i/>
          <w:sz w:val="20"/>
          <w:lang w:val="en-GB"/>
        </w:rPr>
        <w:t>Noë</w:t>
      </w:r>
      <w:proofErr w:type="spellEnd"/>
      <w:r w:rsidRPr="006851AA" w:rsidR="009A78C9">
        <w:rPr>
          <w:i/>
          <w:sz w:val="20"/>
          <w:lang w:val="en-GB"/>
        </w:rPr>
        <w:t>, and Rivera, 2014, pp. 1-8)</w:t>
      </w:r>
    </w:p>
    <w:p w:rsidRPr="006851AA" w:rsidR="00226C06" w:rsidP="00393F88" w:rsidRDefault="00226C06" w14:paraId="06143614" w14:textId="77777777">
      <w:pPr>
        <w:pStyle w:val="NoSpacing"/>
        <w:rPr>
          <w:sz w:val="20"/>
          <w:lang w:val="en-GB"/>
        </w:rPr>
      </w:pPr>
    </w:p>
    <w:p w:rsidRPr="006851AA" w:rsidR="004B5EE1" w:rsidP="00414C6C" w:rsidRDefault="7F1500BB" w14:paraId="65E194B0" w14:textId="7E2A43BD">
      <w:pPr>
        <w:pStyle w:val="NoSpacing"/>
        <w:rPr>
          <w:sz w:val="20"/>
          <w:u w:val="single"/>
          <w:lang w:val="en-GB"/>
        </w:rPr>
      </w:pPr>
      <w:r w:rsidRPr="006851AA">
        <w:rPr>
          <w:sz w:val="20"/>
          <w:u w:val="single"/>
          <w:lang w:val="en-GB"/>
        </w:rPr>
        <w:t>The purpose of botnets can be seen below:</w:t>
      </w:r>
    </w:p>
    <w:p w:rsidRPr="006851AA" w:rsidR="00414C6C" w:rsidP="00414C6C" w:rsidRDefault="73168FDB" w14:paraId="5D765C0C" w14:textId="1857C152">
      <w:pPr>
        <w:rPr>
          <w:i/>
          <w:iCs/>
          <w:sz w:val="20"/>
        </w:rPr>
      </w:pPr>
      <w:r w:rsidRPr="006851AA">
        <w:rPr>
          <w:i/>
          <w:iCs/>
          <w:sz w:val="20"/>
        </w:rPr>
        <w:t xml:space="preserve">“Special Trojan viruses to breach the security of several users’ computers, take control of each computer and organise all of the infected machines into a network of ‘bots’ that the criminal can remotely manage.” </w:t>
      </w:r>
      <w:r w:rsidRPr="006851AA" w:rsidR="00414C6C">
        <w:rPr>
          <w:i/>
          <w:iCs/>
          <w:sz w:val="20"/>
        </w:rPr>
        <w:t>(Kaspersky, 2019)</w:t>
      </w:r>
    </w:p>
    <w:p w:rsidRPr="006851AA" w:rsidR="00F335D9" w:rsidP="00F335D9" w:rsidRDefault="00F335D9" w14:paraId="387DE679" w14:textId="0558B8ED">
      <w:pPr>
        <w:pStyle w:val="NoSpacing"/>
        <w:rPr>
          <w:sz w:val="20"/>
        </w:rPr>
      </w:pPr>
      <w:r w:rsidRPr="006851AA">
        <w:rPr>
          <w:sz w:val="20"/>
        </w:rPr>
        <w:t xml:space="preserve">A botnet works by having multiple bots (zombies) </w:t>
      </w:r>
      <w:r w:rsidRPr="006851AA" w:rsidR="00062F93">
        <w:rPr>
          <w:sz w:val="20"/>
        </w:rPr>
        <w:t xml:space="preserve">listening to a C&amp;C channel, and upon receiving an instruction, will carry out a specific task. </w:t>
      </w:r>
      <w:r w:rsidRPr="006851AA" w:rsidR="005A182D">
        <w:rPr>
          <w:sz w:val="20"/>
        </w:rPr>
        <w:t>These tasks can vary from positive impacts to negative impacts on end uses and businesses</w:t>
      </w:r>
      <w:r w:rsidRPr="006851AA" w:rsidR="00494546">
        <w:rPr>
          <w:sz w:val="20"/>
        </w:rPr>
        <w:t>.</w:t>
      </w:r>
      <w:r w:rsidRPr="006851AA" w:rsidR="000B333B">
        <w:rPr>
          <w:sz w:val="20"/>
        </w:rPr>
        <w:t xml:space="preserve"> (The Honeynet Project, 2008)</w:t>
      </w:r>
    </w:p>
    <w:p w:rsidRPr="006851AA" w:rsidR="00494546" w:rsidP="00F335D9" w:rsidRDefault="00494546" w14:paraId="4EF9CAAB" w14:textId="77777777">
      <w:pPr>
        <w:pStyle w:val="NoSpacing"/>
        <w:rPr>
          <w:sz w:val="20"/>
        </w:rPr>
      </w:pPr>
    </w:p>
    <w:p w:rsidR="228375BB" w:rsidP="15BBCD31" w:rsidRDefault="7F1500BB" w14:paraId="74B78D27" w14:textId="7CA85555">
      <w:pPr>
        <w:pStyle w:val="NoSpacing"/>
        <w:rPr>
          <w:sz w:val="20"/>
          <w:szCs w:val="20"/>
        </w:rPr>
      </w:pPr>
      <w:r w:rsidRPr="15BBCD31" w:rsidR="15BBCD31">
        <w:rPr>
          <w:sz w:val="20"/>
          <w:szCs w:val="20"/>
        </w:rPr>
        <w:t xml:space="preserve">The strengths of botnets consist of, but are not limited to, their wide range of capabilities; they </w:t>
      </w:r>
      <w:r w:rsidRPr="15BBCD31" w:rsidR="15BBCD31">
        <w:rPr>
          <w:sz w:val="20"/>
          <w:szCs w:val="20"/>
        </w:rPr>
        <w:t xml:space="preserve">can </w:t>
      </w:r>
      <w:r w:rsidRPr="15BBCD31" w:rsidR="15BBCD31">
        <w:rPr>
          <w:sz w:val="20"/>
          <w:szCs w:val="20"/>
        </w:rPr>
        <w:t xml:space="preserve">be used for phishing via spam email, as well as theft of end user confidential information, enabled by keystroke logging, as well as DDoS capabilities, provided that the botnet is large scale. In addition to this strength, botnets can adapt; one stage in the bot lifecycle (can be referred to as </w:t>
      </w:r>
      <w:commentRangeStart w:id="3"/>
      <w:r w:rsidRPr="15BBCD31" w:rsidR="15BBCD31">
        <w:rPr>
          <w:i w:val="1"/>
          <w:iCs w:val="1"/>
          <w:sz w:val="20"/>
          <w:szCs w:val="20"/>
        </w:rPr>
        <w:t>egg downloading</w:t>
      </w:r>
      <w:commentRangeEnd w:id="3"/>
      <w:r>
        <w:rPr>
          <w:rStyle w:val="CommentReference"/>
        </w:rPr>
        <w:commentReference w:id="3"/>
      </w:r>
      <w:r w:rsidRPr="15BBCD31" w:rsidR="15BBCD31">
        <w:rPr>
          <w:i w:val="1"/>
          <w:iCs w:val="1"/>
          <w:sz w:val="20"/>
          <w:szCs w:val="20"/>
        </w:rPr>
        <w:t xml:space="preserve"> (</w:t>
      </w:r>
      <w:proofErr w:type="spellStart"/>
      <w:r w:rsidRPr="15BBCD31" w:rsidR="15BBCD31">
        <w:rPr>
          <w:i w:val="1"/>
          <w:iCs w:val="1"/>
          <w:sz w:val="20"/>
          <w:szCs w:val="20"/>
        </w:rPr>
        <w:t>Vuong</w:t>
      </w:r>
      <w:proofErr w:type="spellEnd"/>
      <w:r w:rsidRPr="15BBCD31" w:rsidR="15BBCD31">
        <w:rPr>
          <w:i w:val="1"/>
          <w:iCs w:val="1"/>
          <w:sz w:val="20"/>
          <w:szCs w:val="20"/>
        </w:rPr>
        <w:t xml:space="preserve"> and </w:t>
      </w:r>
      <w:proofErr w:type="spellStart"/>
      <w:r w:rsidRPr="15BBCD31" w:rsidR="15BBCD31">
        <w:rPr>
          <w:i w:val="1"/>
          <w:iCs w:val="1"/>
          <w:sz w:val="20"/>
          <w:szCs w:val="20"/>
        </w:rPr>
        <w:t>Alam</w:t>
      </w:r>
      <w:proofErr w:type="spellEnd"/>
      <w:r w:rsidRPr="15BBCD31" w:rsidR="15BBCD31">
        <w:rPr>
          <w:i w:val="1"/>
          <w:iCs w:val="1"/>
          <w:sz w:val="20"/>
          <w:szCs w:val="20"/>
        </w:rPr>
        <w:t>, 2011, p.56)</w:t>
      </w:r>
      <w:r w:rsidRPr="15BBCD31" w:rsidR="15BBCD31">
        <w:rPr>
          <w:sz w:val="20"/>
          <w:szCs w:val="20"/>
        </w:rPr>
        <w:t>)</w:t>
      </w:r>
      <w:r w:rsidRPr="15BBCD31" w:rsidR="15BBCD31">
        <w:rPr>
          <w:i w:val="1"/>
          <w:iCs w:val="1"/>
          <w:sz w:val="20"/>
          <w:szCs w:val="20"/>
        </w:rPr>
        <w:t xml:space="preserve"> </w:t>
      </w:r>
      <w:r w:rsidRPr="15BBCD31" w:rsidR="15BBCD31">
        <w:rPr>
          <w:sz w:val="20"/>
          <w:szCs w:val="20"/>
        </w:rPr>
        <w:t>allows the bot to download new executables, for example a payload to deactivate the antivirus capabilities of a system. Thus, making botnets an extremely robust and sophisticated malware.</w:t>
      </w:r>
    </w:p>
    <w:p w:rsidRPr="006851AA" w:rsidR="006851AA" w:rsidP="006851AA" w:rsidRDefault="006851AA" w14:paraId="5969B9A4" w14:textId="77777777">
      <w:pPr>
        <w:pStyle w:val="NoSpacing"/>
        <w:rPr>
          <w:sz w:val="20"/>
          <w:szCs w:val="20"/>
        </w:rPr>
      </w:pPr>
    </w:p>
    <w:p w:rsidRPr="006851AA" w:rsidR="00C14B37" w:rsidP="7F1500BB" w:rsidRDefault="7F1500BB" w14:paraId="76D1A81C" w14:textId="15718E57">
      <w:pPr>
        <w:pStyle w:val="NoSpacing"/>
        <w:rPr>
          <w:i/>
          <w:sz w:val="20"/>
          <w:lang w:val="en-GB"/>
        </w:rPr>
      </w:pPr>
      <w:r w:rsidRPr="006851AA">
        <w:rPr>
          <w:sz w:val="20"/>
          <w:lang w:val="en-GB"/>
        </w:rPr>
        <w:t xml:space="preserve">The weaknesses of a botnet consist of, but again are not limited to, how well it is implemented, and the topology used to create connections to the bots. The implementation, while in some cases being successful, can be a weakness; IDS’ are only as good as the botnets are bad, meaning that if a botnet is put together without planning or carefulness, it can become easy to spot and block, </w:t>
      </w:r>
      <w:r w:rsidRPr="006851AA" w:rsidR="00884D58">
        <w:rPr>
          <w:sz w:val="20"/>
          <w:lang w:val="en-GB"/>
        </w:rPr>
        <w:t>allowing it to be</w:t>
      </w:r>
      <w:r w:rsidRPr="006851AA">
        <w:rPr>
          <w:sz w:val="20"/>
          <w:lang w:val="en-GB"/>
        </w:rPr>
        <w:t xml:space="preserve"> taken down. In addition to this, the topology used while setting up and, in turn, running the botnet can also be a weakness; more centralised structures, having a central C&amp;C device connected to the array of bots, creates a single point of failure for the botnet – if the C&amp;C device goes down, or is detected, it becomes easy to disrupt, and as a result destroy the botnet.</w:t>
      </w:r>
      <w:r w:rsidRPr="006851AA" w:rsidR="007F1E94">
        <w:rPr>
          <w:sz w:val="20"/>
          <w:lang w:val="en-GB"/>
        </w:rPr>
        <w:t xml:space="preserve"> </w:t>
      </w:r>
      <w:r w:rsidRPr="006851AA" w:rsidR="007F1E94">
        <w:rPr>
          <w:i/>
          <w:sz w:val="20"/>
          <w:lang w:val="en-GB"/>
        </w:rPr>
        <w:t>(</w:t>
      </w:r>
      <w:proofErr w:type="spellStart"/>
      <w:r w:rsidRPr="006851AA" w:rsidR="004A0A51">
        <w:rPr>
          <w:i/>
          <w:sz w:val="20"/>
          <w:lang w:val="en-GB"/>
        </w:rPr>
        <w:t>Aussems</w:t>
      </w:r>
      <w:proofErr w:type="spellEnd"/>
      <w:r w:rsidRPr="006851AA" w:rsidR="004A0A51">
        <w:rPr>
          <w:i/>
          <w:sz w:val="20"/>
          <w:lang w:val="en-GB"/>
        </w:rPr>
        <w:t xml:space="preserve">, </w:t>
      </w:r>
      <w:proofErr w:type="spellStart"/>
      <w:r w:rsidRPr="006851AA" w:rsidR="004A0A51">
        <w:rPr>
          <w:i/>
          <w:sz w:val="20"/>
          <w:lang w:val="en-GB"/>
        </w:rPr>
        <w:t>Noë</w:t>
      </w:r>
      <w:proofErr w:type="spellEnd"/>
      <w:r w:rsidRPr="006851AA" w:rsidR="004A0A51">
        <w:rPr>
          <w:i/>
          <w:sz w:val="20"/>
          <w:lang w:val="en-GB"/>
        </w:rPr>
        <w:t xml:space="preserve">, and Rivera, 2014, </w:t>
      </w:r>
      <w:r w:rsidRPr="006851AA" w:rsidR="00FA2ADB">
        <w:rPr>
          <w:i/>
          <w:sz w:val="20"/>
          <w:lang w:val="en-GB"/>
        </w:rPr>
        <w:t>pp.</w:t>
      </w:r>
      <w:r w:rsidRPr="006851AA" w:rsidR="006C14E0">
        <w:rPr>
          <w:i/>
          <w:sz w:val="20"/>
          <w:lang w:val="en-GB"/>
        </w:rPr>
        <w:t xml:space="preserve"> </w:t>
      </w:r>
      <w:r w:rsidRPr="006851AA" w:rsidR="00FA2ADB">
        <w:rPr>
          <w:i/>
          <w:sz w:val="20"/>
          <w:lang w:val="en-GB"/>
        </w:rPr>
        <w:t>1-8)</w:t>
      </w:r>
    </w:p>
    <w:p w:rsidRPr="006851AA" w:rsidR="00C25A51" w:rsidP="7F1500BB" w:rsidRDefault="00C25A51" w14:paraId="3703386B" w14:textId="77777777">
      <w:pPr>
        <w:pStyle w:val="NoSpacing"/>
        <w:rPr>
          <w:sz w:val="20"/>
          <w:lang w:val="en-GB"/>
        </w:rPr>
      </w:pPr>
    </w:p>
    <w:p w:rsidRPr="006851AA" w:rsidR="00C14B37" w:rsidP="7F1500BB" w:rsidRDefault="00DB77E5" w14:paraId="68D4C900" w14:textId="6A43E814">
      <w:pPr>
        <w:pStyle w:val="NoSpacing"/>
        <w:rPr>
          <w:sz w:val="20"/>
          <w:lang w:val="en-GB"/>
        </w:rPr>
      </w:pPr>
      <w:r w:rsidRPr="006851AA">
        <w:rPr>
          <w:sz w:val="20"/>
          <w:lang w:val="en-GB"/>
        </w:rPr>
        <w:t xml:space="preserve">Botnets as a whole could become more sophisticated as time goes on; the introduction of more IoT devices offers a wider range of </w:t>
      </w:r>
      <w:r w:rsidRPr="006851AA" w:rsidR="00D9309A">
        <w:rPr>
          <w:sz w:val="20"/>
          <w:lang w:val="en-GB"/>
        </w:rPr>
        <w:t xml:space="preserve">potential bot devices, as more and more brands are becoming commonplace, and it </w:t>
      </w:r>
      <w:r w:rsidRPr="006851AA" w:rsidR="009A3412">
        <w:rPr>
          <w:sz w:val="20"/>
          <w:lang w:val="en-GB"/>
        </w:rPr>
        <w:t xml:space="preserve">can be assumed that security is not as big of an issue as other features, such as usability and </w:t>
      </w:r>
      <w:r w:rsidRPr="006851AA" w:rsidR="00967960">
        <w:rPr>
          <w:sz w:val="20"/>
          <w:lang w:val="en-GB"/>
        </w:rPr>
        <w:t>consumer</w:t>
      </w:r>
      <w:r w:rsidRPr="006851AA" w:rsidR="00F241B0">
        <w:rPr>
          <w:sz w:val="20"/>
          <w:lang w:val="en-GB"/>
        </w:rPr>
        <w:t xml:space="preserve"> cost</w:t>
      </w:r>
      <w:r w:rsidR="00780177">
        <w:rPr>
          <w:sz w:val="20"/>
          <w:lang w:val="en-GB"/>
        </w:rPr>
        <w:t xml:space="preserve"> in order to gain more market share</w:t>
      </w:r>
      <w:r w:rsidRPr="006851AA" w:rsidR="00F241B0">
        <w:rPr>
          <w:sz w:val="20"/>
          <w:lang w:val="en-GB"/>
        </w:rPr>
        <w:t xml:space="preserve">; more security </w:t>
      </w:r>
      <w:r w:rsidRPr="006851AA" w:rsidR="00967960">
        <w:rPr>
          <w:sz w:val="20"/>
          <w:lang w:val="en-GB"/>
        </w:rPr>
        <w:t>focus during development is likely to increase the cost, and subsequently drives down sales as the market for IoT is flexible.</w:t>
      </w:r>
      <w:r w:rsidRPr="006851AA" w:rsidR="0066395F">
        <w:rPr>
          <w:sz w:val="20"/>
          <w:lang w:val="en-GB"/>
        </w:rPr>
        <w:t xml:space="preserve"> Due to this, it could be suggested that </w:t>
      </w:r>
      <w:r w:rsidRPr="006851AA" w:rsidR="00F06A16">
        <w:rPr>
          <w:sz w:val="20"/>
          <w:lang w:val="en-GB"/>
        </w:rPr>
        <w:t xml:space="preserve">botnets can become more sophisticated to </w:t>
      </w:r>
      <w:r w:rsidRPr="006851AA" w:rsidR="00536964">
        <w:rPr>
          <w:sz w:val="20"/>
          <w:lang w:val="en-GB"/>
        </w:rPr>
        <w:t xml:space="preserve">evade IDS’s through hiding activity </w:t>
      </w:r>
      <w:r w:rsidR="000B6258">
        <w:rPr>
          <w:sz w:val="20"/>
          <w:lang w:val="en-GB"/>
        </w:rPr>
        <w:t>via</w:t>
      </w:r>
      <w:r w:rsidRPr="006851AA" w:rsidR="00536964">
        <w:rPr>
          <w:sz w:val="20"/>
          <w:lang w:val="en-GB"/>
        </w:rPr>
        <w:t xml:space="preserve"> IoT protocols </w:t>
      </w:r>
      <w:r w:rsidRPr="006851AA" w:rsidR="00EC5A82">
        <w:rPr>
          <w:sz w:val="20"/>
          <w:lang w:val="en-GB"/>
        </w:rPr>
        <w:t>and listening to multiple C&amp;C channels, such as RSS feeds, IRC Servers and HTTP pages</w:t>
      </w:r>
      <w:r w:rsidR="00FA5591">
        <w:rPr>
          <w:sz w:val="20"/>
          <w:lang w:val="en-GB"/>
        </w:rPr>
        <w:t xml:space="preserve"> whilst incorporating a </w:t>
      </w:r>
      <w:r w:rsidR="004B3E02">
        <w:rPr>
          <w:sz w:val="20"/>
          <w:lang w:val="en-GB"/>
        </w:rPr>
        <w:t>distributed topology to avoid being destroyed from a single point of failure</w:t>
      </w:r>
      <w:r w:rsidRPr="006851AA" w:rsidR="00107DDA">
        <w:rPr>
          <w:sz w:val="20"/>
          <w:lang w:val="en-GB"/>
        </w:rPr>
        <w:t>.</w:t>
      </w:r>
    </w:p>
    <w:p w:rsidRPr="00531967" w:rsidR="7F1500BB" w:rsidP="00C0034F" w:rsidRDefault="7F1500BB" w14:paraId="47782777" w14:textId="1D2DEA43">
      <w:pPr>
        <w:pStyle w:val="NoSpacing"/>
        <w:rPr>
          <w:lang w:val="en-GB"/>
        </w:rPr>
      </w:pPr>
    </w:p>
    <w:p w:rsidRPr="006851AA" w:rsidR="228375BB" w:rsidP="006851AA" w:rsidRDefault="7F1500BB" w14:paraId="661B49F3" w14:textId="6E384210">
      <w:pPr>
        <w:pStyle w:val="Heading2"/>
        <w:rPr>
          <w:sz w:val="28"/>
          <w:szCs w:val="28"/>
        </w:rPr>
      </w:pPr>
      <w:commentRangeStart w:id="4"/>
      <w:r w:rsidRPr="006851AA">
        <w:rPr>
          <w:sz w:val="28"/>
          <w:szCs w:val="28"/>
        </w:rPr>
        <w:t>IDS</w:t>
      </w:r>
      <w:commentRangeEnd w:id="4"/>
      <w:r w:rsidRPr="006851AA" w:rsidR="002F56B0">
        <w:rPr>
          <w:rStyle w:val="CommentReference"/>
          <w:rFonts w:asciiTheme="minorHAnsi" w:hAnsiTheme="minorHAnsi" w:eastAsiaTheme="minorHAnsi" w:cstheme="minorBidi"/>
          <w:b w:val="0"/>
          <w:color w:val="5A5A5A" w:themeColor="text2" w:themeTint="BF"/>
          <w:sz w:val="28"/>
          <w:szCs w:val="28"/>
        </w:rPr>
        <w:commentReference w:id="4"/>
      </w:r>
      <w:r w:rsidRPr="006851AA">
        <w:rPr>
          <w:sz w:val="28"/>
          <w:szCs w:val="28"/>
        </w:rPr>
        <w:t xml:space="preserve"> – Intrusion Detection Systems</w:t>
      </w:r>
    </w:p>
    <w:p w:rsidRPr="00531967" w:rsidR="7F1500BB" w:rsidP="00C0034F" w:rsidRDefault="4CF12E18" w14:paraId="121F20C2" w14:textId="002FCF9D">
      <w:pPr>
        <w:spacing w:line="240" w:lineRule="auto"/>
      </w:pPr>
      <w:r w:rsidRPr="00531967">
        <w:t xml:space="preserve">An intrusion can be described as a potential possibility of a deliberate unauthorised attempt made in order to access/manipulate information, as well as render a user system unusable or unreliable. Subsequently, an IDS (intrusion detection system) can be described as a piece of hardware / software in place to detect abnormal activity on a device / network </w:t>
      </w:r>
      <w:r w:rsidR="00412B62">
        <w:t>(</w:t>
      </w:r>
      <w:r w:rsidR="00F82394">
        <w:t xml:space="preserve">HIDS / NIDS) </w:t>
      </w:r>
      <w:r w:rsidRPr="00531967">
        <w:t>which is created by an attempted intrusion. The purpose of an IDS is to point out when an intrusion occurs, and can categorise into 6 different types of intrusion:</w:t>
      </w:r>
    </w:p>
    <w:tbl>
      <w:tblPr>
        <w:tblStyle w:val="TableGrid"/>
        <w:tblW w:w="0" w:type="auto"/>
        <w:jc w:val="center"/>
        <w:tblLayout w:type="fixed"/>
        <w:tblLook w:val="06A0" w:firstRow="1" w:lastRow="0" w:firstColumn="1" w:lastColumn="0" w:noHBand="1" w:noVBand="1"/>
      </w:tblPr>
      <w:tblGrid>
        <w:gridCol w:w="4680"/>
        <w:gridCol w:w="4680"/>
      </w:tblGrid>
      <w:tr w:rsidRPr="00531967" w:rsidR="4CF12E18" w:rsidTr="4CF12E18" w14:paraId="7D03A8F1" w14:textId="77777777">
        <w:trPr>
          <w:jc w:val="center"/>
        </w:trPr>
        <w:tc>
          <w:tcPr>
            <w:tcW w:w="4680" w:type="dxa"/>
          </w:tcPr>
          <w:p w:rsidRPr="00531967" w:rsidR="4CF12E18" w:rsidP="4CF12E18" w:rsidRDefault="4CF12E18" w14:paraId="29E276A8" w14:textId="7663825E">
            <w:pPr>
              <w:pStyle w:val="NoSpacing"/>
              <w:rPr>
                <w:lang w:val="en-GB"/>
              </w:rPr>
            </w:pPr>
            <w:r w:rsidRPr="00531967">
              <w:rPr>
                <w:lang w:val="en-GB"/>
              </w:rPr>
              <w:t>Attempted break ins</w:t>
            </w:r>
          </w:p>
        </w:tc>
        <w:tc>
          <w:tcPr>
            <w:tcW w:w="4680" w:type="dxa"/>
          </w:tcPr>
          <w:p w:rsidRPr="00531967" w:rsidR="4CF12E18" w:rsidP="4CF12E18" w:rsidRDefault="4CF12E18" w14:paraId="5D706AA9" w14:textId="7183D9AD">
            <w:pPr>
              <w:pStyle w:val="NoSpacing"/>
              <w:rPr>
                <w:lang w:val="en-GB"/>
              </w:rPr>
            </w:pPr>
            <w:r w:rsidRPr="00531967">
              <w:rPr>
                <w:lang w:val="en-GB"/>
              </w:rPr>
              <w:t>Denial of service</w:t>
            </w:r>
          </w:p>
        </w:tc>
      </w:tr>
      <w:tr w:rsidRPr="00531967" w:rsidR="4CF12E18" w:rsidTr="4CF12E18" w14:paraId="5FAAE1A5" w14:textId="77777777">
        <w:trPr>
          <w:jc w:val="center"/>
        </w:trPr>
        <w:tc>
          <w:tcPr>
            <w:tcW w:w="4680" w:type="dxa"/>
          </w:tcPr>
          <w:p w:rsidRPr="00531967" w:rsidR="4CF12E18" w:rsidP="4CF12E18" w:rsidRDefault="4CF12E18" w14:paraId="05C02B96" w14:textId="6A3654A4">
            <w:pPr>
              <w:pStyle w:val="NoSpacing"/>
              <w:rPr>
                <w:lang w:val="en-GB"/>
              </w:rPr>
            </w:pPr>
            <w:r w:rsidRPr="00531967">
              <w:rPr>
                <w:lang w:val="en-GB"/>
              </w:rPr>
              <w:lastRenderedPageBreak/>
              <w:t>Leakage</w:t>
            </w:r>
          </w:p>
        </w:tc>
        <w:tc>
          <w:tcPr>
            <w:tcW w:w="4680" w:type="dxa"/>
          </w:tcPr>
          <w:p w:rsidRPr="00531967" w:rsidR="4CF12E18" w:rsidP="4CF12E18" w:rsidRDefault="4CF12E18" w14:paraId="7F4019B7" w14:textId="7DB95208">
            <w:pPr>
              <w:pStyle w:val="NoSpacing"/>
              <w:rPr>
                <w:lang w:val="en-GB"/>
              </w:rPr>
            </w:pPr>
            <w:r w:rsidRPr="00531967">
              <w:rPr>
                <w:lang w:val="en-GB"/>
              </w:rPr>
              <w:t>Malicious use</w:t>
            </w:r>
          </w:p>
        </w:tc>
      </w:tr>
      <w:tr w:rsidRPr="00531967" w:rsidR="4CF12E18" w:rsidTr="4CF12E18" w14:paraId="2250AA02" w14:textId="77777777">
        <w:trPr>
          <w:jc w:val="center"/>
        </w:trPr>
        <w:tc>
          <w:tcPr>
            <w:tcW w:w="4680" w:type="dxa"/>
          </w:tcPr>
          <w:p w:rsidRPr="00531967" w:rsidR="4CF12E18" w:rsidP="4CF12E18" w:rsidRDefault="4CF12E18" w14:paraId="11070CD7" w14:textId="4E367349">
            <w:pPr>
              <w:pStyle w:val="NoSpacing"/>
              <w:rPr>
                <w:lang w:val="en-GB"/>
              </w:rPr>
            </w:pPr>
            <w:r w:rsidRPr="00531967">
              <w:rPr>
                <w:lang w:val="en-GB"/>
              </w:rPr>
              <w:t>Masquerade attacks</w:t>
            </w:r>
          </w:p>
        </w:tc>
        <w:tc>
          <w:tcPr>
            <w:tcW w:w="4680" w:type="dxa"/>
          </w:tcPr>
          <w:p w:rsidRPr="00531967" w:rsidR="4CF12E18" w:rsidP="4CF12E18" w:rsidRDefault="4CF12E18" w14:paraId="1DA91CE8" w14:textId="004CFB75">
            <w:pPr>
              <w:pStyle w:val="NoSpacing"/>
              <w:rPr>
                <w:lang w:val="en-GB"/>
              </w:rPr>
            </w:pPr>
            <w:r w:rsidRPr="00531967">
              <w:rPr>
                <w:lang w:val="en-GB"/>
              </w:rPr>
              <w:t>Penetration of the security control system</w:t>
            </w:r>
          </w:p>
        </w:tc>
      </w:tr>
    </w:tbl>
    <w:p w:rsidR="00D1450B" w:rsidRDefault="00E160EB" w14:paraId="4FBD9E5E" w14:textId="2697C9F6">
      <w:pPr>
        <w:rPr>
          <w:rFonts w:asciiTheme="majorHAnsi" w:hAnsiTheme="majorHAnsi" w:eastAsiaTheme="majorEastAsia" w:cstheme="majorBidi"/>
          <w:b/>
          <w:color w:val="785263" w:themeColor="accent1"/>
          <w:sz w:val="40"/>
          <w:szCs w:val="32"/>
        </w:rPr>
      </w:pPr>
      <w:r>
        <w:t xml:space="preserve">An advantage of IDS systems is that through </w:t>
      </w:r>
      <w:r w:rsidR="00D31914">
        <w:t>anomaly-based</w:t>
      </w:r>
      <w:r>
        <w:t xml:space="preserve"> detection, the IDS can </w:t>
      </w:r>
      <w:r w:rsidR="00C24920">
        <w:t>detect unseen attacks as its aim is to detect unusual (compared to normal) activity</w:t>
      </w:r>
      <w:r w:rsidR="00F5303B">
        <w:t xml:space="preserve">. This has a disadvantage however in that it will subsequently result in a higher volume of false positives </w:t>
      </w:r>
      <w:r w:rsidR="00D31914">
        <w:t xml:space="preserve">as not all traffic will be </w:t>
      </w:r>
      <w:proofErr w:type="gramStart"/>
      <w:r w:rsidR="00D31914">
        <w:t>malicious</w:t>
      </w:r>
      <w:proofErr w:type="gramEnd"/>
      <w:r w:rsidR="00D31914">
        <w:t xml:space="preserve"> but it can still be classed as unusual.</w:t>
      </w:r>
      <w:r w:rsidR="009E2C96">
        <w:t xml:space="preserve"> However, by using both </w:t>
      </w:r>
      <w:r w:rsidR="00226C06">
        <w:t>signature detection and anomaly-based detection, the IDS can become very powerful.</w:t>
      </w:r>
      <w:r w:rsidR="00D31914">
        <w:t xml:space="preserve">  </w:t>
      </w:r>
      <w:r w:rsidRPr="00BD63BB" w:rsidR="00BD63BB">
        <w:rPr>
          <w:i/>
        </w:rPr>
        <w:t>(Chawla, Lee, Fallon and Jacob, 2018)</w:t>
      </w:r>
      <w:r w:rsidR="00D1450B">
        <w:br w:type="page"/>
      </w:r>
    </w:p>
    <w:p w:rsidRPr="00531967" w:rsidR="228375BB" w:rsidP="228375BB" w:rsidRDefault="228375BB" w14:paraId="78E63475" w14:textId="1A121EBF">
      <w:pPr>
        <w:pStyle w:val="Heading1"/>
      </w:pPr>
      <w:r w:rsidRPr="00531967">
        <w:lastRenderedPageBreak/>
        <w:t>Section 2 – Botnet Analysis</w:t>
      </w:r>
    </w:p>
    <w:p w:rsidRPr="00232416" w:rsidR="00E74416" w:rsidP="00E74416" w:rsidRDefault="00E74416" w14:paraId="4FB4348E" w14:textId="77777777">
      <w:pPr>
        <w:pStyle w:val="NoSpacing"/>
        <w:rPr>
          <w:sz w:val="18"/>
          <w:highlight w:val="lightGray"/>
        </w:rPr>
      </w:pPr>
      <w:commentRangeStart w:id="5"/>
      <w:r w:rsidRPr="00232416">
        <w:rPr>
          <w:sz w:val="18"/>
          <w:highlight w:val="lightGray"/>
        </w:rPr>
        <w:t>Configure a working perimeter network topology with a firewall, DMZ, and host systems</w:t>
      </w:r>
    </w:p>
    <w:p w:rsidRPr="00232416" w:rsidR="00E74416" w:rsidP="00E74416" w:rsidRDefault="00E74416" w14:paraId="4F511948" w14:textId="77777777">
      <w:pPr>
        <w:pStyle w:val="NoSpacing"/>
        <w:rPr>
          <w:sz w:val="18"/>
          <w:highlight w:val="lightGray"/>
        </w:rPr>
      </w:pPr>
      <w:r w:rsidRPr="00232416">
        <w:rPr>
          <w:sz w:val="18"/>
          <w:highlight w:val="lightGray"/>
        </w:rPr>
        <w:t>as a testbed for the coursework, based on the addressing specified (see Moodle). For</w:t>
      </w:r>
    </w:p>
    <w:p w:rsidRPr="00232416" w:rsidR="00E74416" w:rsidP="00E74416" w:rsidRDefault="00E74416" w14:paraId="7543B5FF" w14:textId="77777777">
      <w:pPr>
        <w:pStyle w:val="NoSpacing"/>
        <w:rPr>
          <w:sz w:val="18"/>
          <w:highlight w:val="lightGray"/>
        </w:rPr>
      </w:pPr>
      <w:r w:rsidRPr="00232416">
        <w:rPr>
          <w:sz w:val="18"/>
          <w:highlight w:val="lightGray"/>
        </w:rPr>
        <w:t>example an annotated network diagram, and some basic configuration/connectivity testing</w:t>
      </w:r>
    </w:p>
    <w:p w:rsidRPr="00232416" w:rsidR="0032729E" w:rsidP="0032729E" w:rsidRDefault="00E74416" w14:paraId="5A04BC8E" w14:textId="77777777">
      <w:pPr>
        <w:pStyle w:val="NoSpacing"/>
        <w:rPr>
          <w:sz w:val="18"/>
          <w:highlight w:val="lightGray"/>
        </w:rPr>
      </w:pPr>
      <w:r w:rsidRPr="00232416">
        <w:rPr>
          <w:sz w:val="18"/>
          <w:highlight w:val="lightGray"/>
        </w:rPr>
        <w:t>shown and discussed very briefly</w:t>
      </w:r>
      <w:r w:rsidRPr="00232416">
        <w:rPr>
          <w:sz w:val="18"/>
          <w:highlight w:val="lightGray"/>
        </w:rPr>
        <w:br/>
      </w:r>
      <w:r w:rsidRPr="00232416" w:rsidR="0032729E">
        <w:rPr>
          <w:sz w:val="18"/>
          <w:highlight w:val="lightGray"/>
        </w:rPr>
        <w:t xml:space="preserve">Use this to then </w:t>
      </w:r>
      <w:proofErr w:type="spellStart"/>
      <w:r w:rsidRPr="00232416" w:rsidR="0032729E">
        <w:rPr>
          <w:sz w:val="18"/>
          <w:highlight w:val="lightGray"/>
        </w:rPr>
        <w:t>analyse</w:t>
      </w:r>
      <w:proofErr w:type="spellEnd"/>
      <w:r w:rsidRPr="00232416" w:rsidR="0032729E">
        <w:rPr>
          <w:sz w:val="18"/>
          <w:highlight w:val="lightGray"/>
        </w:rPr>
        <w:t xml:space="preserve"> the operation of the running Bot agent and Botnet controller,</w:t>
      </w:r>
    </w:p>
    <w:p w:rsidRPr="00232416" w:rsidR="0032729E" w:rsidP="0032729E" w:rsidRDefault="0032729E" w14:paraId="02C28BB3" w14:textId="77777777">
      <w:pPr>
        <w:pStyle w:val="NoSpacing"/>
        <w:rPr>
          <w:sz w:val="18"/>
          <w:highlight w:val="lightGray"/>
        </w:rPr>
      </w:pPr>
      <w:r w:rsidRPr="00232416">
        <w:rPr>
          <w:sz w:val="18"/>
          <w:highlight w:val="lightGray"/>
        </w:rPr>
        <w:t>including any network scanning by the bot, connections created, and any communications</w:t>
      </w:r>
    </w:p>
    <w:p w:rsidRPr="00232416" w:rsidR="0032729E" w:rsidP="0032729E" w:rsidRDefault="0032729E" w14:paraId="7C760C05" w14:textId="77777777">
      <w:pPr>
        <w:pStyle w:val="NoSpacing"/>
        <w:rPr>
          <w:sz w:val="18"/>
          <w:highlight w:val="lightGray"/>
        </w:rPr>
      </w:pPr>
      <w:r w:rsidRPr="00232416">
        <w:rPr>
          <w:sz w:val="18"/>
          <w:highlight w:val="lightGray"/>
        </w:rPr>
        <w:t xml:space="preserve">between the bot and controller. For </w:t>
      </w:r>
      <w:proofErr w:type="gramStart"/>
      <w:r w:rsidRPr="00232416">
        <w:rPr>
          <w:sz w:val="18"/>
          <w:highlight w:val="lightGray"/>
        </w:rPr>
        <w:t>example</w:t>
      </w:r>
      <w:proofErr w:type="gramEnd"/>
      <w:r w:rsidRPr="00232416">
        <w:rPr>
          <w:sz w:val="18"/>
          <w:highlight w:val="lightGray"/>
        </w:rPr>
        <w:t xml:space="preserve"> screen shots and brief discussion for: botnet</w:t>
      </w:r>
    </w:p>
    <w:p w:rsidRPr="00232416" w:rsidR="0032729E" w:rsidP="0032729E" w:rsidRDefault="0032729E" w14:paraId="57B80C49" w14:textId="77777777">
      <w:pPr>
        <w:pStyle w:val="NoSpacing"/>
        <w:rPr>
          <w:sz w:val="18"/>
          <w:highlight w:val="lightGray"/>
        </w:rPr>
      </w:pPr>
      <w:r w:rsidRPr="00232416">
        <w:rPr>
          <w:sz w:val="18"/>
          <w:highlight w:val="lightGray"/>
        </w:rPr>
        <w:t>components running, analysis tools, outputs and interesting data, tools and outputs of</w:t>
      </w:r>
    </w:p>
    <w:p w:rsidRPr="00232416" w:rsidR="228375BB" w:rsidP="0032729E" w:rsidRDefault="0032729E" w14:paraId="785A2465" w14:textId="4ABC2FA6">
      <w:pPr>
        <w:pStyle w:val="NoSpacing"/>
        <w:rPr>
          <w:sz w:val="18"/>
        </w:rPr>
      </w:pPr>
      <w:r w:rsidRPr="00232416">
        <w:rPr>
          <w:sz w:val="18"/>
          <w:highlight w:val="lightGray"/>
        </w:rPr>
        <w:t>cracking codes</w:t>
      </w:r>
      <w:commentRangeEnd w:id="5"/>
      <w:r w:rsidRPr="00232416">
        <w:rPr>
          <w:rStyle w:val="CommentReference"/>
          <w:sz w:val="18"/>
          <w:highlight w:val="lightGray"/>
          <w:lang w:val="en-GB"/>
        </w:rPr>
        <w:commentReference w:id="5"/>
      </w:r>
    </w:p>
    <w:p w:rsidRPr="00232416" w:rsidR="0032729E" w:rsidP="0032729E" w:rsidRDefault="0032729E" w14:paraId="409FE18D" w14:textId="028A2A33">
      <w:pPr>
        <w:pStyle w:val="NoSpacing"/>
        <w:rPr>
          <w:sz w:val="4"/>
        </w:rPr>
      </w:pPr>
    </w:p>
    <w:p w:rsidR="003102C6" w:rsidP="003102C6" w:rsidRDefault="003102C6" w14:paraId="0981A805" w14:textId="1B2F26D7">
      <w:pPr>
        <w:pStyle w:val="Heading2"/>
        <w:rPr>
          <w:sz w:val="28"/>
        </w:rPr>
      </w:pPr>
      <w:r w:rsidRPr="003102C6">
        <w:rPr>
          <w:sz w:val="28"/>
        </w:rPr>
        <w:t xml:space="preserve">Static </w:t>
      </w:r>
      <w:commentRangeStart w:id="6"/>
      <w:r w:rsidRPr="003102C6">
        <w:rPr>
          <w:sz w:val="28"/>
        </w:rPr>
        <w:t>Analysis</w:t>
      </w:r>
      <w:commentRangeEnd w:id="6"/>
      <w:r w:rsidR="00A97CAA">
        <w:rPr>
          <w:rStyle w:val="CommentReference"/>
          <w:rFonts w:asciiTheme="minorHAnsi" w:hAnsiTheme="minorHAnsi" w:eastAsiaTheme="minorHAnsi" w:cstheme="minorBidi"/>
          <w:b w:val="0"/>
          <w:color w:val="5A5A5A" w:themeColor="text2" w:themeTint="BF"/>
        </w:rPr>
        <w:commentReference w:id="6"/>
      </w:r>
    </w:p>
    <w:p w:rsidRPr="004C625C" w:rsidR="003102C6" w:rsidP="15BBCD31" w:rsidRDefault="003102C6" w14:paraId="7AF1D00E" w14:textId="7D677AD0">
      <w:pPr>
        <w:pStyle w:val="NoSpacing"/>
        <w:rPr>
          <w:sz w:val="20"/>
          <w:szCs w:val="20"/>
        </w:rPr>
      </w:pPr>
      <w:r w:rsidRPr="15BBCD31" w:rsidR="15BBCD31">
        <w:rPr>
          <w:sz w:val="20"/>
          <w:szCs w:val="20"/>
        </w:rPr>
        <w:t>Through static analysis, it is possible to gain an overview of all the bots</w:t>
      </w:r>
      <w:r w:rsidRPr="15BBCD31" w:rsidR="15BBCD31">
        <w:rPr>
          <w:sz w:val="20"/>
          <w:szCs w:val="20"/>
        </w:rPr>
        <w:t>'</w:t>
      </w:r>
      <w:r w:rsidRPr="15BBCD31" w:rsidR="15BBCD31">
        <w:rPr>
          <w:sz w:val="20"/>
          <w:szCs w:val="20"/>
        </w:rPr>
        <w:t xml:space="preserve"> capabilities. In this case, using tools such as </w:t>
      </w:r>
      <w:proofErr w:type="spellStart"/>
      <w:r w:rsidRPr="15BBCD31" w:rsidR="15BBCD31">
        <w:rPr>
          <w:sz w:val="20"/>
          <w:szCs w:val="20"/>
        </w:rPr>
        <w:t>dnSpy</w:t>
      </w:r>
      <w:proofErr w:type="spellEnd"/>
      <w:r w:rsidRPr="15BBCD31" w:rsidR="15BBCD31">
        <w:rPr>
          <w:sz w:val="20"/>
          <w:szCs w:val="20"/>
        </w:rPr>
        <w:t xml:space="preserve">, and de4dot allowed the source code of the bot and controller to be </w:t>
      </w:r>
      <w:proofErr w:type="spellStart"/>
      <w:r w:rsidRPr="15BBCD31" w:rsidR="15BBCD31">
        <w:rPr>
          <w:sz w:val="20"/>
          <w:szCs w:val="20"/>
        </w:rPr>
        <w:t>deobfuscated</w:t>
      </w:r>
      <w:proofErr w:type="spellEnd"/>
      <w:r w:rsidRPr="15BBCD31" w:rsidR="15BBCD31">
        <w:rPr>
          <w:sz w:val="20"/>
          <w:szCs w:val="20"/>
        </w:rPr>
        <w:t xml:space="preserve"> and reversed so the contents of the source code for each can be seen. An issue that occurred however was the fact that some string tokens were still obfuscated, however using de4dot’s command line argument “-–</w:t>
      </w:r>
      <w:proofErr w:type="spellStart"/>
      <w:r w:rsidRPr="15BBCD31" w:rsidR="15BBCD31">
        <w:rPr>
          <w:sz w:val="20"/>
          <w:szCs w:val="20"/>
        </w:rPr>
        <w:t>strtyp</w:t>
      </w:r>
      <w:proofErr w:type="spellEnd"/>
      <w:r w:rsidRPr="15BBCD31" w:rsidR="15BBCD31">
        <w:rPr>
          <w:sz w:val="20"/>
          <w:szCs w:val="20"/>
        </w:rPr>
        <w:t xml:space="preserve"> delegate” allowed further </w:t>
      </w:r>
      <w:proofErr w:type="spellStart"/>
      <w:r w:rsidRPr="15BBCD31" w:rsidR="15BBCD31">
        <w:rPr>
          <w:sz w:val="20"/>
          <w:szCs w:val="20"/>
        </w:rPr>
        <w:t>deobfuscation</w:t>
      </w:r>
      <w:proofErr w:type="spellEnd"/>
      <w:r w:rsidRPr="15BBCD31" w:rsidR="15BBCD31">
        <w:rPr>
          <w:sz w:val="20"/>
          <w:szCs w:val="20"/>
        </w:rPr>
        <w:t xml:space="preserve"> so that all commands and methods were made clear.</w:t>
      </w:r>
    </w:p>
    <w:p w:rsidRPr="004C625C" w:rsidR="00C841F6" w:rsidP="003102C6" w:rsidRDefault="00C841F6" w14:paraId="74A0E690" w14:textId="5BBA212A">
      <w:pPr>
        <w:pStyle w:val="NoSpacing"/>
        <w:rPr>
          <w:sz w:val="20"/>
        </w:rPr>
      </w:pPr>
    </w:p>
    <w:p w:rsidRPr="004C625C" w:rsidR="00C841F6" w:rsidP="003102C6" w:rsidRDefault="00C841F6" w14:paraId="0E973608" w14:textId="60B7DEDF">
      <w:pPr>
        <w:pStyle w:val="NoSpacing"/>
        <w:rPr>
          <w:sz w:val="20"/>
          <w:u w:val="single"/>
        </w:rPr>
      </w:pPr>
      <w:r w:rsidRPr="004C625C">
        <w:rPr>
          <w:sz w:val="20"/>
          <w:u w:val="single"/>
        </w:rPr>
        <w:t>Bot Controller</w:t>
      </w:r>
    </w:p>
    <w:p w:rsidRPr="004C625C" w:rsidR="00D74FF3" w:rsidP="003102C6" w:rsidRDefault="005D3CE9" w14:paraId="569D2C36" w14:textId="22A54615">
      <w:pPr>
        <w:pStyle w:val="NoSpacing"/>
        <w:rPr>
          <w:sz w:val="20"/>
        </w:rPr>
      </w:pPr>
      <w:r w:rsidRPr="004C625C">
        <w:rPr>
          <w:sz w:val="20"/>
        </w:rPr>
        <w:t xml:space="preserve">The bot controller </w:t>
      </w:r>
      <w:r w:rsidRPr="004C625C" w:rsidR="005B1AF0">
        <w:rPr>
          <w:sz w:val="20"/>
        </w:rPr>
        <w:t xml:space="preserve">when statically </w:t>
      </w:r>
      <w:proofErr w:type="spellStart"/>
      <w:r w:rsidRPr="004C625C" w:rsidR="005B1AF0">
        <w:rPr>
          <w:sz w:val="20"/>
        </w:rPr>
        <w:t>analysed</w:t>
      </w:r>
      <w:proofErr w:type="spellEnd"/>
      <w:r w:rsidRPr="004C625C" w:rsidR="005B1AF0">
        <w:rPr>
          <w:sz w:val="20"/>
        </w:rPr>
        <w:t xml:space="preserve"> is easy to follow. At the start of its execution, </w:t>
      </w:r>
      <w:r w:rsidRPr="004C625C" w:rsidR="00B25AAE">
        <w:rPr>
          <w:sz w:val="20"/>
        </w:rPr>
        <w:t xml:space="preserve">it creates a new instance of </w:t>
      </w:r>
      <w:r w:rsidRPr="004C625C" w:rsidR="008120CB">
        <w:rPr>
          <w:sz w:val="20"/>
        </w:rPr>
        <w:t>“</w:t>
      </w:r>
      <w:r w:rsidRPr="004C625C" w:rsidR="00B25AAE">
        <w:rPr>
          <w:sz w:val="20"/>
        </w:rPr>
        <w:t>class1</w:t>
      </w:r>
      <w:r w:rsidRPr="004C625C" w:rsidR="008120CB">
        <w:rPr>
          <w:sz w:val="20"/>
        </w:rPr>
        <w:t xml:space="preserve">” </w:t>
      </w:r>
      <w:proofErr w:type="spellStart"/>
      <w:r w:rsidRPr="004C625C" w:rsidR="008120CB">
        <w:rPr>
          <w:sz w:val="20"/>
        </w:rPr>
        <w:t>uaing</w:t>
      </w:r>
      <w:proofErr w:type="spellEnd"/>
      <w:r w:rsidRPr="004C625C" w:rsidR="008120CB">
        <w:rPr>
          <w:sz w:val="20"/>
        </w:rPr>
        <w:t xml:space="preserve"> port 5001 to act as a listener for the bots that will try to connect to it</w:t>
      </w:r>
      <w:r w:rsidRPr="004C625C" w:rsidR="00990EAF">
        <w:rPr>
          <w:sz w:val="20"/>
        </w:rPr>
        <w:t xml:space="preserve">, this is done with the </w:t>
      </w:r>
      <w:r w:rsidRPr="004C625C" w:rsidR="0035621C">
        <w:rPr>
          <w:sz w:val="20"/>
        </w:rPr>
        <w:t>“</w:t>
      </w:r>
      <w:proofErr w:type="spellStart"/>
      <w:r w:rsidRPr="004C625C" w:rsidR="0035621C">
        <w:rPr>
          <w:sz w:val="20"/>
        </w:rPr>
        <w:t>IPAddress.Any</w:t>
      </w:r>
      <w:proofErr w:type="spellEnd"/>
      <w:r w:rsidRPr="004C625C" w:rsidR="0035621C">
        <w:rPr>
          <w:sz w:val="20"/>
        </w:rPr>
        <w:t>” argument meaning it will listen to any IP trying to connect</w:t>
      </w:r>
      <w:r w:rsidRPr="004C625C" w:rsidR="008E06C0">
        <w:rPr>
          <w:sz w:val="20"/>
        </w:rPr>
        <w:t xml:space="preserve">. From this, Method0 is called, which is responsible for </w:t>
      </w:r>
      <w:r w:rsidRPr="004C625C" w:rsidR="0032580F">
        <w:rPr>
          <w:sz w:val="20"/>
        </w:rPr>
        <w:t>printing to output the connection made, accepting the client and string Method1.</w:t>
      </w:r>
      <w:r w:rsidRPr="004C625C" w:rsidR="002B1C4B">
        <w:rPr>
          <w:sz w:val="20"/>
        </w:rPr>
        <w:t xml:space="preserve"> Method1 is responsible for creating the strings that will be </w:t>
      </w:r>
      <w:proofErr w:type="spellStart"/>
      <w:r w:rsidRPr="004C625C" w:rsidR="002B1C4B">
        <w:rPr>
          <w:sz w:val="20"/>
        </w:rPr>
        <w:t>asent</w:t>
      </w:r>
      <w:proofErr w:type="spellEnd"/>
      <w:r w:rsidRPr="004C625C" w:rsidR="002B1C4B">
        <w:rPr>
          <w:sz w:val="20"/>
        </w:rPr>
        <w:t xml:space="preserve"> over the network (responses to commands) </w:t>
      </w:r>
      <w:r w:rsidRPr="004C625C" w:rsidR="00DB2223">
        <w:rPr>
          <w:sz w:val="20"/>
        </w:rPr>
        <w:t xml:space="preserve">by using </w:t>
      </w:r>
      <w:proofErr w:type="spellStart"/>
      <w:r w:rsidRPr="004C625C" w:rsidR="00DB2223">
        <w:rPr>
          <w:sz w:val="20"/>
        </w:rPr>
        <w:t>streamWriters</w:t>
      </w:r>
      <w:proofErr w:type="spellEnd"/>
      <w:r w:rsidRPr="004C625C" w:rsidR="00DB2223">
        <w:rPr>
          <w:sz w:val="20"/>
        </w:rPr>
        <w:t xml:space="preserve"> and Readers bound to the </w:t>
      </w:r>
      <w:proofErr w:type="spellStart"/>
      <w:r w:rsidRPr="004C625C" w:rsidR="00DB2223">
        <w:rPr>
          <w:sz w:val="20"/>
        </w:rPr>
        <w:t>tcp</w:t>
      </w:r>
      <w:proofErr w:type="spellEnd"/>
      <w:r w:rsidRPr="004C625C" w:rsidR="00DB2223">
        <w:rPr>
          <w:sz w:val="20"/>
        </w:rPr>
        <w:t xml:space="preserve"> client that was created on bot connection </w:t>
      </w:r>
      <w:r w:rsidRPr="004C625C" w:rsidR="009500AC">
        <w:rPr>
          <w:sz w:val="20"/>
        </w:rPr>
        <w:t>(ASCII encoded). Arrays created here are array, array2, array3 and array4</w:t>
      </w:r>
      <w:r w:rsidRPr="004C625C" w:rsidR="0030462B">
        <w:rPr>
          <w:sz w:val="20"/>
        </w:rPr>
        <w:t>.</w:t>
      </w:r>
      <w:r w:rsidRPr="004C625C" w:rsidR="0094007B">
        <w:rPr>
          <w:sz w:val="20"/>
        </w:rPr>
        <w:t xml:space="preserve"> </w:t>
      </w:r>
      <w:r w:rsidRPr="004C625C" w:rsidR="0094007B">
        <w:rPr>
          <w:sz w:val="20"/>
          <w:u w:val="single"/>
        </w:rPr>
        <w:t>(Appendix botnet.1)</w:t>
      </w:r>
      <w:r w:rsidRPr="004C625C" w:rsidR="002E5A4C">
        <w:rPr>
          <w:sz w:val="20"/>
          <w:u w:val="single"/>
        </w:rPr>
        <w:t xml:space="preserve"> </w:t>
      </w:r>
      <w:r w:rsidRPr="004C625C" w:rsidR="006A4B61">
        <w:rPr>
          <w:sz w:val="20"/>
        </w:rPr>
        <w:t xml:space="preserve">It then goes to interpret any communications from the bots by using </w:t>
      </w:r>
      <w:r w:rsidRPr="004C625C" w:rsidR="006E6575">
        <w:rPr>
          <w:sz w:val="20"/>
        </w:rPr>
        <w:t xml:space="preserve">a variable called text, which is assigned the value of the </w:t>
      </w:r>
      <w:proofErr w:type="spellStart"/>
      <w:r w:rsidRPr="004C625C" w:rsidR="006E6575">
        <w:rPr>
          <w:sz w:val="20"/>
        </w:rPr>
        <w:t>streamReader</w:t>
      </w:r>
      <w:proofErr w:type="spellEnd"/>
      <w:r w:rsidRPr="004C625C" w:rsidR="006E6575">
        <w:rPr>
          <w:sz w:val="20"/>
        </w:rPr>
        <w:t xml:space="preserve"> of the </w:t>
      </w:r>
      <w:proofErr w:type="spellStart"/>
      <w:r w:rsidRPr="004C625C" w:rsidR="006E6575">
        <w:rPr>
          <w:sz w:val="20"/>
        </w:rPr>
        <w:t>tcp</w:t>
      </w:r>
      <w:proofErr w:type="spellEnd"/>
      <w:r w:rsidRPr="004C625C" w:rsidR="006E6575">
        <w:rPr>
          <w:sz w:val="20"/>
        </w:rPr>
        <w:t xml:space="preserve"> client. </w:t>
      </w:r>
      <w:r w:rsidRPr="004C625C" w:rsidR="00986A12">
        <w:rPr>
          <w:sz w:val="20"/>
        </w:rPr>
        <w:t>Each response specified by the controller will result in a certain response</w:t>
      </w:r>
      <w:r w:rsidRPr="004C625C" w:rsidR="002D32D9">
        <w:rPr>
          <w:sz w:val="20"/>
        </w:rPr>
        <w:t xml:space="preserve"> from the controller</w:t>
      </w:r>
      <w:r w:rsidRPr="004C625C" w:rsidR="00986A12">
        <w:rPr>
          <w:sz w:val="20"/>
        </w:rPr>
        <w:t>, using method5 to transmit the signal back to the bot</w:t>
      </w:r>
      <w:r w:rsidRPr="004C625C" w:rsidR="005E0D71">
        <w:rPr>
          <w:sz w:val="20"/>
        </w:rPr>
        <w:t>. (Appendix botnet.2</w:t>
      </w:r>
      <w:r w:rsidRPr="004C625C" w:rsidR="000E7A57">
        <w:rPr>
          <w:sz w:val="20"/>
        </w:rPr>
        <w:t xml:space="preserve"> – botnet.3</w:t>
      </w:r>
      <w:r w:rsidRPr="004C625C" w:rsidR="005E0D71">
        <w:rPr>
          <w:sz w:val="20"/>
        </w:rPr>
        <w:t>)</w:t>
      </w:r>
      <w:r w:rsidRPr="004C625C" w:rsidR="00E22044">
        <w:rPr>
          <w:sz w:val="20"/>
        </w:rPr>
        <w:t xml:space="preserve">. Below can be found the </w:t>
      </w:r>
      <w:r w:rsidRPr="004C625C" w:rsidR="007F0BB7">
        <w:rPr>
          <w:sz w:val="20"/>
        </w:rPr>
        <w:t>15 commands for the bot, proving the dynamic analysis by showing the responses, and subsequently</w:t>
      </w:r>
      <w:r w:rsidRPr="004C625C" w:rsidR="007658B4">
        <w:rPr>
          <w:sz w:val="20"/>
        </w:rPr>
        <w:t xml:space="preserve"> the functions behind them.</w:t>
      </w:r>
    </w:p>
    <w:p w:rsidRPr="004C625C" w:rsidR="002A5940" w:rsidP="003102C6" w:rsidRDefault="002A5940" w14:paraId="397E4C5A" w14:textId="3D43DF6E">
      <w:pPr>
        <w:pStyle w:val="NoSpacing"/>
        <w:rPr>
          <w:sz w:val="20"/>
        </w:rPr>
      </w:pPr>
    </w:p>
    <w:p w:rsidR="002A5940" w:rsidP="00023E10" w:rsidRDefault="00023E10" w14:paraId="5C2E4879" w14:textId="086D84D4">
      <w:pPr>
        <w:pStyle w:val="NoSpacing"/>
        <w:numPr>
          <w:ilvl w:val="0"/>
          <w:numId w:val="15"/>
        </w:numPr>
        <w:rPr>
          <w:sz w:val="20"/>
        </w:rPr>
      </w:pPr>
      <w:r w:rsidRPr="004C625C">
        <w:rPr>
          <w:sz w:val="20"/>
        </w:rPr>
        <w:t>“Hello”</w:t>
      </w:r>
    </w:p>
    <w:p w:rsidRPr="004C625C" w:rsidR="00B92D82" w:rsidP="00B92D82" w:rsidRDefault="00B92D82" w14:paraId="6C8D7974" w14:textId="5E1233B8">
      <w:pPr>
        <w:pStyle w:val="NoSpacing"/>
        <w:numPr>
          <w:ilvl w:val="1"/>
          <w:numId w:val="15"/>
        </w:numPr>
        <w:rPr>
          <w:sz w:val="20"/>
        </w:rPr>
      </w:pPr>
      <w:r>
        <w:rPr>
          <w:sz w:val="20"/>
        </w:rPr>
        <w:t>As found in the dynamic analysis, the hello command when sent from the bot</w:t>
      </w:r>
      <w:r w:rsidR="00E501DA">
        <w:rPr>
          <w:sz w:val="20"/>
        </w:rPr>
        <w:t>,</w:t>
      </w:r>
      <w:r>
        <w:rPr>
          <w:sz w:val="20"/>
        </w:rPr>
        <w:t xml:space="preserve"> as well as custom (Appendix Botnet.4)</w:t>
      </w:r>
      <w:r w:rsidR="00E501DA">
        <w:rPr>
          <w:sz w:val="20"/>
        </w:rPr>
        <w:t xml:space="preserve">, will return </w:t>
      </w:r>
      <w:proofErr w:type="gramStart"/>
      <w:r w:rsidR="00E501DA">
        <w:rPr>
          <w:sz w:val="20"/>
        </w:rPr>
        <w:t xml:space="preserve">in </w:t>
      </w:r>
      <w:r>
        <w:rPr>
          <w:sz w:val="20"/>
        </w:rPr>
        <w:t xml:space="preserve"> </w:t>
      </w:r>
      <w:r w:rsidRPr="00541079" w:rsidR="00541079">
        <w:rPr>
          <w:sz w:val="20"/>
        </w:rPr>
        <w:t>"</w:t>
      </w:r>
      <w:proofErr w:type="gramEnd"/>
      <w:r w:rsidRPr="00541079" w:rsidR="00541079">
        <w:rPr>
          <w:sz w:val="20"/>
        </w:rPr>
        <w:t>Welcome to the gang..."</w:t>
      </w:r>
      <w:r w:rsidR="0031371C">
        <w:rPr>
          <w:sz w:val="20"/>
        </w:rPr>
        <w:t xml:space="preserve">. The code snippets in Appendix Botnet.1 shows this, as well as the Wireshark capture </w:t>
      </w:r>
      <w:r w:rsidR="00D55177">
        <w:rPr>
          <w:sz w:val="20"/>
        </w:rPr>
        <w:t>screenshotted in Appendix Wireshark.1.</w:t>
      </w:r>
    </w:p>
    <w:p w:rsidR="00023E10" w:rsidP="00023E10" w:rsidRDefault="003D625D" w14:paraId="002BDE02" w14:textId="3C1AB5BC">
      <w:pPr>
        <w:pStyle w:val="NoSpacing"/>
        <w:numPr>
          <w:ilvl w:val="0"/>
          <w:numId w:val="15"/>
        </w:numPr>
        <w:rPr>
          <w:sz w:val="20"/>
        </w:rPr>
      </w:pPr>
      <w:r w:rsidRPr="004C625C">
        <w:rPr>
          <w:sz w:val="20"/>
        </w:rPr>
        <w:t>“Get”</w:t>
      </w:r>
    </w:p>
    <w:p w:rsidRPr="00BD0F02" w:rsidR="00D669BD" w:rsidP="00BD0F02" w:rsidRDefault="00D669BD" w14:paraId="67BABDC5" w14:textId="21930AF7">
      <w:pPr>
        <w:pStyle w:val="NoSpacing"/>
        <w:numPr>
          <w:ilvl w:val="1"/>
          <w:numId w:val="15"/>
        </w:numPr>
        <w:rPr>
          <w:sz w:val="20"/>
        </w:rPr>
      </w:pPr>
      <w:r w:rsidRPr="0099228C">
        <w:rPr>
          <w:sz w:val="20"/>
        </w:rPr>
        <w:t xml:space="preserve">As found in the dynamic analysis, the </w:t>
      </w:r>
      <w:r w:rsidRPr="0099228C">
        <w:rPr>
          <w:sz w:val="20"/>
        </w:rPr>
        <w:t>Get</w:t>
      </w:r>
      <w:r w:rsidRPr="0099228C">
        <w:rPr>
          <w:sz w:val="20"/>
        </w:rPr>
        <w:t xml:space="preserve"> command when sent from the bot, as well as custom (Appendix Botnet.4), will return in </w:t>
      </w:r>
      <w:r w:rsidRPr="0099228C" w:rsidR="002E026B">
        <w:rPr>
          <w:sz w:val="20"/>
        </w:rPr>
        <w:t xml:space="preserve">a base64 string that can be </w:t>
      </w:r>
      <w:r w:rsidRPr="0099228C" w:rsidR="0099228C">
        <w:rPr>
          <w:sz w:val="20"/>
        </w:rPr>
        <w:t>rendered</w:t>
      </w:r>
      <w:r w:rsidRPr="0099228C" w:rsidR="002E026B">
        <w:rPr>
          <w:sz w:val="20"/>
        </w:rPr>
        <w:t xml:space="preserve"> into an image (Appendix Botnet.5)</w:t>
      </w:r>
      <w:r w:rsidRPr="0099228C" w:rsidR="007766A1">
        <w:rPr>
          <w:sz w:val="20"/>
        </w:rPr>
        <w:t>.</w:t>
      </w:r>
      <w:r w:rsidRPr="0099228C">
        <w:rPr>
          <w:sz w:val="20"/>
        </w:rPr>
        <w:t xml:space="preserve"> </w:t>
      </w:r>
      <w:r w:rsidR="004A2F79">
        <w:rPr>
          <w:sz w:val="20"/>
        </w:rPr>
        <w:t xml:space="preserve">Dynamic analysis would suggest that the bot sends only one base64 string, however static analysis shows that two base64 strings are parsed together, using a space as a </w:t>
      </w:r>
      <w:r w:rsidR="00DE4A20">
        <w:rPr>
          <w:sz w:val="20"/>
        </w:rPr>
        <w:t>delimiter. This is shown in Appendix Botnet.6</w:t>
      </w:r>
      <w:r w:rsidR="001B6496">
        <w:rPr>
          <w:sz w:val="20"/>
        </w:rPr>
        <w:t>.</w:t>
      </w:r>
    </w:p>
    <w:p w:rsidR="003D625D" w:rsidP="00023E10" w:rsidRDefault="003D625D" w14:paraId="18B9E7D1" w14:textId="21187CB9">
      <w:pPr>
        <w:pStyle w:val="NoSpacing"/>
        <w:numPr>
          <w:ilvl w:val="0"/>
          <w:numId w:val="15"/>
        </w:numPr>
        <w:rPr>
          <w:sz w:val="20"/>
        </w:rPr>
      </w:pPr>
      <w:r w:rsidRPr="004C625C">
        <w:rPr>
          <w:sz w:val="20"/>
        </w:rPr>
        <w:t>“Test”</w:t>
      </w:r>
    </w:p>
    <w:p w:rsidRPr="004C625C" w:rsidR="001B6496" w:rsidP="001B6496" w:rsidRDefault="00C87DA3" w14:paraId="43759AA0" w14:textId="21BB4AF0">
      <w:pPr>
        <w:pStyle w:val="NoSpacing"/>
        <w:numPr>
          <w:ilvl w:val="1"/>
          <w:numId w:val="15"/>
        </w:numPr>
        <w:rPr>
          <w:sz w:val="20"/>
        </w:rPr>
      </w:pPr>
      <w:r w:rsidRPr="0099228C">
        <w:rPr>
          <w:sz w:val="20"/>
        </w:rPr>
        <w:t xml:space="preserve">As found in the dynamic analysis, the </w:t>
      </w:r>
      <w:r>
        <w:rPr>
          <w:sz w:val="20"/>
        </w:rPr>
        <w:t xml:space="preserve">Test </w:t>
      </w:r>
      <w:r w:rsidRPr="0099228C">
        <w:rPr>
          <w:sz w:val="20"/>
        </w:rPr>
        <w:t xml:space="preserve">command when sent from the bot, as well as custom (Appendix Botnet.4), will return </w:t>
      </w:r>
      <w:r w:rsidR="00E5753B">
        <w:rPr>
          <w:sz w:val="20"/>
        </w:rPr>
        <w:t xml:space="preserve">either an MD5, SHA1 or SHA256 encrypted string of a random word from the array </w:t>
      </w:r>
      <w:r w:rsidR="00C81C57">
        <w:rPr>
          <w:sz w:val="20"/>
        </w:rPr>
        <w:t>“the, owls, are, not, what, they, seem”</w:t>
      </w:r>
      <w:r w:rsidR="001B1D59">
        <w:rPr>
          <w:sz w:val="20"/>
        </w:rPr>
        <w:t xml:space="preserve">. This random is decided by the result of a </w:t>
      </w:r>
      <w:r w:rsidRPr="00D97A5F" w:rsidR="00D97A5F">
        <w:rPr>
          <w:sz w:val="20"/>
          <w:lang w:val="en-GB"/>
        </w:rPr>
        <w:t>modulus</w:t>
      </w:r>
      <w:r w:rsidR="001B1D59">
        <w:rPr>
          <w:sz w:val="20"/>
        </w:rPr>
        <w:t xml:space="preserve"> calculation</w:t>
      </w:r>
      <w:r w:rsidR="00D97A5F">
        <w:rPr>
          <w:sz w:val="20"/>
        </w:rPr>
        <w:t xml:space="preserve">; if divisible by three completely it will use an </w:t>
      </w:r>
      <w:r w:rsidR="00BE558C">
        <w:rPr>
          <w:sz w:val="20"/>
        </w:rPr>
        <w:t>SHA1</w:t>
      </w:r>
      <w:r w:rsidR="00D97A5F">
        <w:rPr>
          <w:sz w:val="20"/>
        </w:rPr>
        <w:t xml:space="preserve"> hash, if MOD 1 is the result then SHA</w:t>
      </w:r>
      <w:r w:rsidR="00BE558C">
        <w:rPr>
          <w:sz w:val="20"/>
        </w:rPr>
        <w:t>256</w:t>
      </w:r>
      <w:r w:rsidR="00D97A5F">
        <w:rPr>
          <w:sz w:val="20"/>
        </w:rPr>
        <w:t xml:space="preserve"> will be used, otherwise </w:t>
      </w:r>
      <w:r w:rsidR="00BE558C">
        <w:rPr>
          <w:sz w:val="20"/>
        </w:rPr>
        <w:t xml:space="preserve">MD5 is used. </w:t>
      </w:r>
      <w:r w:rsidR="00744275">
        <w:rPr>
          <w:sz w:val="20"/>
        </w:rPr>
        <w:t>The proof of this can be seen in Appendix Botnet.7.</w:t>
      </w:r>
      <w:bookmarkStart w:name="_GoBack" w:id="7"/>
      <w:bookmarkEnd w:id="7"/>
    </w:p>
    <w:p w:rsidRPr="004C625C" w:rsidR="00D91154" w:rsidP="00023E10" w:rsidRDefault="00D91154" w14:paraId="4C748048" w14:textId="26B312C9">
      <w:pPr>
        <w:pStyle w:val="NoSpacing"/>
        <w:numPr>
          <w:ilvl w:val="0"/>
          <w:numId w:val="15"/>
        </w:numPr>
        <w:rPr>
          <w:sz w:val="20"/>
        </w:rPr>
      </w:pPr>
      <w:r w:rsidRPr="004C625C">
        <w:rPr>
          <w:sz w:val="20"/>
        </w:rPr>
        <w:t>“</w:t>
      </w:r>
      <w:r w:rsidRPr="005A45FB">
        <w:rPr>
          <w:color w:val="FF0000"/>
          <w:sz w:val="20"/>
        </w:rPr>
        <w:t>Failover</w:t>
      </w:r>
      <w:r w:rsidRPr="004C625C">
        <w:rPr>
          <w:sz w:val="20"/>
        </w:rPr>
        <w:t>”</w:t>
      </w:r>
    </w:p>
    <w:p w:rsidRPr="004C625C" w:rsidR="00D91154" w:rsidP="15BBCD31" w:rsidRDefault="00D91154" w14:paraId="3EE47B97" w14:textId="7CAE16AA">
      <w:pPr>
        <w:pStyle w:val="NoSpacing"/>
        <w:numPr>
          <w:ilvl w:val="0"/>
          <w:numId w:val="15"/>
        </w:numPr>
        <w:rPr>
          <w:sz w:val="20"/>
          <w:szCs w:val="20"/>
        </w:rPr>
      </w:pPr>
      <w:r w:rsidRPr="15BBCD31" w:rsidR="15BBCD31">
        <w:rPr>
          <w:sz w:val="20"/>
          <w:szCs w:val="20"/>
        </w:rPr>
        <w:t>“Connect”</w:t>
      </w:r>
    </w:p>
    <w:p w:rsidR="15BBCD31" w:rsidP="15BBCD31" w:rsidRDefault="15BBCD31" w14:paraId="729A2486" w14:textId="13CB3745">
      <w:pPr>
        <w:pStyle w:val="NoSpacing"/>
        <w:numPr>
          <w:ilvl w:val="1"/>
          <w:numId w:val="15"/>
        </w:numPr>
        <w:rPr>
          <w:color w:val="5A5A5A" w:themeColor="text2" w:themeTint="BF" w:themeShade="FF"/>
          <w:sz w:val="20"/>
          <w:szCs w:val="20"/>
        </w:rPr>
      </w:pPr>
      <w:r w:rsidRPr="15BBCD31" w:rsidR="15BBCD31">
        <w:rPr>
          <w:sz w:val="20"/>
          <w:szCs w:val="20"/>
        </w:rPr>
        <w:t xml:space="preserve">As found in the dynamic analysis, the </w:t>
      </w:r>
      <w:r w:rsidRPr="15BBCD31" w:rsidR="15BBCD31">
        <w:rPr>
          <w:sz w:val="20"/>
          <w:szCs w:val="20"/>
        </w:rPr>
        <w:t xml:space="preserve">Connect </w:t>
      </w:r>
      <w:r w:rsidRPr="15BBCD31" w:rsidR="15BBCD31">
        <w:rPr>
          <w:sz w:val="20"/>
          <w:szCs w:val="20"/>
        </w:rPr>
        <w:t xml:space="preserve">command when sent from the bot, as well as custom (Appendix Botnet.4), will return </w:t>
      </w:r>
      <w:r w:rsidRPr="15BBCD31" w:rsidR="15BBCD31">
        <w:rPr>
          <w:sz w:val="20"/>
          <w:szCs w:val="20"/>
        </w:rPr>
        <w:t>one of 6 sites (apple.com, microsoft.com, ibm.com, twitter.com, hpe.com, and bbc.co.uk).</w:t>
      </w:r>
      <w:r w:rsidRPr="15BBCD31" w:rsidR="15BBCD31">
        <w:rPr>
          <w:sz w:val="20"/>
          <w:szCs w:val="20"/>
        </w:rPr>
        <w:t xml:space="preserve"> </w:t>
      </w:r>
    </w:p>
    <w:p w:rsidRPr="004C625C" w:rsidR="00E8030F" w:rsidP="171B2513" w:rsidRDefault="00E8030F" w14:paraId="3DA8695A" w14:textId="0A2A1928" w14:noSpellErr="1">
      <w:pPr>
        <w:pStyle w:val="NoSpacing"/>
        <w:numPr>
          <w:ilvl w:val="0"/>
          <w:numId w:val="15"/>
        </w:numPr>
        <w:rPr>
          <w:sz w:val="20"/>
          <w:szCs w:val="20"/>
        </w:rPr>
      </w:pPr>
      <w:r w:rsidRPr="171B2513" w:rsidR="171B2513">
        <w:rPr>
          <w:sz w:val="20"/>
          <w:szCs w:val="20"/>
        </w:rPr>
        <w:t>“Takedown”</w:t>
      </w:r>
    </w:p>
    <w:p w:rsidR="171B2513" w:rsidP="171B2513" w:rsidRDefault="171B2513" w14:paraId="6A42C8AE" w14:textId="553656C5">
      <w:pPr>
        <w:pStyle w:val="NoSpacing"/>
        <w:numPr>
          <w:ilvl w:val="1"/>
          <w:numId w:val="15"/>
        </w:numPr>
        <w:rPr>
          <w:color w:val="5A5A5A" w:themeColor="text2" w:themeTint="BF" w:themeShade="FF"/>
          <w:sz w:val="20"/>
          <w:szCs w:val="20"/>
        </w:rPr>
      </w:pPr>
      <w:r w:rsidRPr="171B2513" w:rsidR="171B2513">
        <w:rPr>
          <w:sz w:val="20"/>
          <w:szCs w:val="20"/>
        </w:rPr>
        <w:t xml:space="preserve">As found in the dynamic analysis, the </w:t>
      </w:r>
      <w:r w:rsidRPr="171B2513" w:rsidR="171B2513">
        <w:rPr>
          <w:sz w:val="20"/>
          <w:szCs w:val="20"/>
        </w:rPr>
        <w:t xml:space="preserve">Takedown </w:t>
      </w:r>
      <w:r w:rsidRPr="171B2513" w:rsidR="171B2513">
        <w:rPr>
          <w:sz w:val="20"/>
          <w:szCs w:val="20"/>
        </w:rPr>
        <w:t xml:space="preserve">command when sent from the bot, as well as custom (Appendix Botnet.4), will return one of </w:t>
      </w:r>
      <w:r w:rsidRPr="171B2513" w:rsidR="171B2513">
        <w:rPr>
          <w:sz w:val="20"/>
          <w:szCs w:val="20"/>
        </w:rPr>
        <w:t>three ciphers; mentioning Flashpoint in relation to the Mirai Malware, mentioning both types of malware (</w:t>
      </w:r>
      <w:proofErr w:type="spellStart"/>
      <w:r w:rsidRPr="171B2513" w:rsidR="171B2513">
        <w:rPr>
          <w:sz w:val="20"/>
          <w:szCs w:val="20"/>
        </w:rPr>
        <w:t>lockscreen</w:t>
      </w:r>
      <w:proofErr w:type="spellEnd"/>
      <w:r w:rsidRPr="171B2513" w:rsidR="171B2513">
        <w:rPr>
          <w:sz w:val="20"/>
          <w:szCs w:val="20"/>
        </w:rPr>
        <w:t xml:space="preserve"> and encryption), and mentioning </w:t>
      </w:r>
      <w:proofErr w:type="spellStart"/>
      <w:r w:rsidRPr="171B2513" w:rsidR="171B2513">
        <w:rPr>
          <w:sz w:val="20"/>
          <w:szCs w:val="20"/>
        </w:rPr>
        <w:t>Cryptolocker</w:t>
      </w:r>
      <w:proofErr w:type="spellEnd"/>
      <w:r w:rsidRPr="171B2513" w:rsidR="171B2513">
        <w:rPr>
          <w:sz w:val="20"/>
          <w:szCs w:val="20"/>
        </w:rPr>
        <w:t xml:space="preserve"> ransomware</w:t>
      </w:r>
      <w:r w:rsidRPr="171B2513" w:rsidR="171B2513">
        <w:rPr>
          <w:sz w:val="20"/>
          <w:szCs w:val="20"/>
        </w:rPr>
        <w:t>.</w:t>
      </w:r>
      <w:r w:rsidRPr="171B2513" w:rsidR="171B2513">
        <w:rPr>
          <w:sz w:val="20"/>
          <w:szCs w:val="20"/>
        </w:rPr>
        <w:t xml:space="preserve"> The keys are Apple, Orange and Peach respectively. (Appendix Botnet.8)</w:t>
      </w:r>
    </w:p>
    <w:p w:rsidRPr="004C625C" w:rsidR="00E8030F" w:rsidP="15BBCD31" w:rsidRDefault="00E8030F" w14:paraId="0C13C643" w14:textId="559C53FC">
      <w:pPr>
        <w:pStyle w:val="NoSpacing"/>
        <w:numPr>
          <w:ilvl w:val="0"/>
          <w:numId w:val="15"/>
        </w:numPr>
        <w:rPr>
          <w:sz w:val="20"/>
          <w:szCs w:val="20"/>
        </w:rPr>
      </w:pPr>
      <w:r w:rsidRPr="171B2513" w:rsidR="171B2513">
        <w:rPr>
          <w:sz w:val="20"/>
          <w:szCs w:val="20"/>
        </w:rPr>
        <w:t>“Capture”</w:t>
      </w:r>
    </w:p>
    <w:p w:rsidRPr="004C625C" w:rsidR="00E8030F" w:rsidP="15BBCD31" w:rsidRDefault="00E8030F" w14:paraId="694ECC8D" w14:textId="06D25E44">
      <w:pPr>
        <w:pStyle w:val="NoSpacing"/>
        <w:numPr>
          <w:ilvl w:val="0"/>
          <w:numId w:val="15"/>
        </w:numPr>
        <w:rPr>
          <w:sz w:val="20"/>
          <w:szCs w:val="20"/>
        </w:rPr>
      </w:pPr>
      <w:r w:rsidRPr="171B2513" w:rsidR="171B2513">
        <w:rPr>
          <w:sz w:val="20"/>
          <w:szCs w:val="20"/>
        </w:rPr>
        <w:t>“Keepalive”</w:t>
      </w:r>
    </w:p>
    <w:p w:rsidRPr="004C625C" w:rsidR="00E8030F" w:rsidP="15BBCD31" w:rsidRDefault="00F05B56" w14:paraId="4F771006" w14:textId="1C516D8B">
      <w:pPr>
        <w:pStyle w:val="NoSpacing"/>
        <w:numPr>
          <w:ilvl w:val="0"/>
          <w:numId w:val="15"/>
        </w:numPr>
        <w:rPr>
          <w:sz w:val="20"/>
          <w:szCs w:val="20"/>
        </w:rPr>
      </w:pPr>
      <w:r w:rsidRPr="171B2513" w:rsidR="171B2513">
        <w:rPr>
          <w:sz w:val="20"/>
          <w:szCs w:val="20"/>
        </w:rPr>
        <w:t>“Look”</w:t>
      </w:r>
    </w:p>
    <w:p w:rsidRPr="004C625C" w:rsidR="00F05B56" w:rsidP="15BBCD31" w:rsidRDefault="00F05B56" w14:paraId="7AE4405D" w14:textId="3AE3687A">
      <w:pPr>
        <w:pStyle w:val="NoSpacing"/>
        <w:numPr>
          <w:ilvl w:val="0"/>
          <w:numId w:val="15"/>
        </w:numPr>
        <w:rPr>
          <w:sz w:val="20"/>
          <w:szCs w:val="20"/>
        </w:rPr>
      </w:pPr>
      <w:r w:rsidRPr="171B2513" w:rsidR="171B2513">
        <w:rPr>
          <w:sz w:val="20"/>
          <w:szCs w:val="20"/>
        </w:rPr>
        <w:t>“Code”</w:t>
      </w:r>
    </w:p>
    <w:p w:rsidRPr="004C625C" w:rsidR="00F05B56" w:rsidP="15BBCD31" w:rsidRDefault="00F30718" w14:paraId="412BF1A7" w14:textId="24BEAEDB">
      <w:pPr>
        <w:pStyle w:val="NoSpacing"/>
        <w:numPr>
          <w:ilvl w:val="0"/>
          <w:numId w:val="15"/>
        </w:numPr>
        <w:rPr>
          <w:sz w:val="20"/>
          <w:szCs w:val="20"/>
        </w:rPr>
      </w:pPr>
      <w:r w:rsidRPr="171B2513" w:rsidR="171B2513">
        <w:rPr>
          <w:sz w:val="20"/>
          <w:szCs w:val="20"/>
        </w:rPr>
        <w:t>“</w:t>
      </w:r>
      <w:r w:rsidRPr="171B2513" w:rsidR="171B2513">
        <w:rPr>
          <w:color w:val="FF0000"/>
          <w:sz w:val="20"/>
          <w:szCs w:val="20"/>
        </w:rPr>
        <w:t>Generate</w:t>
      </w:r>
      <w:r w:rsidRPr="171B2513" w:rsidR="171B2513">
        <w:rPr>
          <w:sz w:val="20"/>
          <w:szCs w:val="20"/>
        </w:rPr>
        <w:t>”</w:t>
      </w:r>
    </w:p>
    <w:p w:rsidRPr="004C625C" w:rsidR="00F30718" w:rsidP="15BBCD31" w:rsidRDefault="00F30718" w14:paraId="3DA1FF8D" w14:textId="67EDA941">
      <w:pPr>
        <w:pStyle w:val="NoSpacing"/>
        <w:numPr>
          <w:ilvl w:val="0"/>
          <w:numId w:val="15"/>
        </w:numPr>
        <w:rPr>
          <w:sz w:val="20"/>
          <w:szCs w:val="20"/>
        </w:rPr>
      </w:pPr>
      <w:r w:rsidRPr="171B2513" w:rsidR="171B2513">
        <w:rPr>
          <w:sz w:val="20"/>
          <w:szCs w:val="20"/>
        </w:rPr>
        <w:t>“</w:t>
      </w:r>
      <w:r w:rsidRPr="171B2513" w:rsidR="171B2513">
        <w:rPr>
          <w:color w:val="FF0000"/>
          <w:sz w:val="20"/>
          <w:szCs w:val="20"/>
        </w:rPr>
        <w:t>Snoop</w:t>
      </w:r>
      <w:r w:rsidRPr="171B2513" w:rsidR="171B2513">
        <w:rPr>
          <w:sz w:val="20"/>
          <w:szCs w:val="20"/>
        </w:rPr>
        <w:t>”</w:t>
      </w:r>
    </w:p>
    <w:p w:rsidRPr="004C625C" w:rsidR="00F30718" w:rsidP="15BBCD31" w:rsidRDefault="004C625C" w14:paraId="59CD0EF8" w14:textId="062CDD4F">
      <w:pPr>
        <w:pStyle w:val="NoSpacing"/>
        <w:numPr>
          <w:ilvl w:val="0"/>
          <w:numId w:val="15"/>
        </w:numPr>
        <w:rPr>
          <w:sz w:val="20"/>
          <w:szCs w:val="20"/>
        </w:rPr>
      </w:pPr>
      <w:r w:rsidRPr="171B2513" w:rsidR="171B2513">
        <w:rPr>
          <w:sz w:val="20"/>
          <w:szCs w:val="20"/>
        </w:rPr>
        <w:t>“</w:t>
      </w:r>
      <w:r w:rsidRPr="171B2513" w:rsidR="171B2513">
        <w:rPr>
          <w:color w:val="FF0000"/>
          <w:sz w:val="20"/>
          <w:szCs w:val="20"/>
        </w:rPr>
        <w:t>Loop</w:t>
      </w:r>
      <w:r w:rsidRPr="171B2513" w:rsidR="171B2513">
        <w:rPr>
          <w:sz w:val="20"/>
          <w:szCs w:val="20"/>
        </w:rPr>
        <w:t>”</w:t>
      </w:r>
    </w:p>
    <w:p w:rsidRPr="004C625C" w:rsidR="004C625C" w:rsidP="15BBCD31" w:rsidRDefault="004C625C" w14:paraId="1799817C" w14:textId="09DB06B8">
      <w:pPr>
        <w:pStyle w:val="NoSpacing"/>
        <w:numPr>
          <w:ilvl w:val="0"/>
          <w:numId w:val="15"/>
        </w:numPr>
        <w:rPr>
          <w:sz w:val="20"/>
          <w:szCs w:val="20"/>
        </w:rPr>
      </w:pPr>
      <w:r w:rsidRPr="171B2513" w:rsidR="171B2513">
        <w:rPr>
          <w:sz w:val="20"/>
          <w:szCs w:val="20"/>
        </w:rPr>
        <w:t>“Goodbye”</w:t>
      </w:r>
    </w:p>
    <w:p w:rsidRPr="004C625C" w:rsidR="004C625C" w:rsidP="15BBCD31" w:rsidRDefault="004C625C" w14:paraId="329D7179" w14:textId="44A4B0B8">
      <w:pPr>
        <w:pStyle w:val="NoSpacing"/>
        <w:numPr>
          <w:ilvl w:val="0"/>
          <w:numId w:val="15"/>
        </w:numPr>
        <w:rPr>
          <w:sz w:val="20"/>
          <w:szCs w:val="20"/>
        </w:rPr>
      </w:pPr>
      <w:r w:rsidRPr="171B2513" w:rsidR="171B2513">
        <w:rPr>
          <w:sz w:val="20"/>
          <w:szCs w:val="20"/>
        </w:rPr>
        <w:t>“Hint”</w:t>
      </w:r>
    </w:p>
    <w:p w:rsidR="002A5940" w:rsidP="003102C6" w:rsidRDefault="002A5940" w14:paraId="2C463DFF" w14:textId="66ECFB36">
      <w:pPr>
        <w:pStyle w:val="NoSpacing"/>
      </w:pPr>
    </w:p>
    <w:p w:rsidRPr="00531967" w:rsidR="228375BB" w:rsidP="228375BB" w:rsidRDefault="007031AD" w14:paraId="49C1092B" w14:textId="37C14ACE">
      <w:pPr>
        <w:pStyle w:val="Heading1"/>
      </w:pPr>
      <w:r>
        <w:t>S</w:t>
      </w:r>
      <w:r w:rsidRPr="00531967" w:rsidR="228375BB">
        <w:t xml:space="preserve">ection 3 – Prototype </w:t>
      </w:r>
      <w:r w:rsidRPr="00531967" w:rsidR="0026320C">
        <w:t>Defences</w:t>
      </w:r>
      <w:r w:rsidRPr="00531967" w:rsidR="228375BB">
        <w:t xml:space="preserve"> Implementation and Testing</w:t>
      </w:r>
    </w:p>
    <w:p w:rsidRPr="00531967" w:rsidR="228375BB" w:rsidP="228375BB" w:rsidRDefault="228375BB" w14:paraId="43CC62B9" w14:textId="527E3C94">
      <w:pPr>
        <w:pStyle w:val="Heading1"/>
      </w:pPr>
    </w:p>
    <w:p w:rsidRPr="00531967" w:rsidR="228375BB" w:rsidP="228375BB" w:rsidRDefault="228375BB" w14:paraId="0B0F5E7F" w14:textId="11DF501E">
      <w:pPr>
        <w:pStyle w:val="Heading1"/>
      </w:pPr>
      <w:r w:rsidRPr="00531967">
        <w:t>Section 4 - References</w:t>
      </w:r>
    </w:p>
    <w:sdt>
      <w:sdtPr>
        <w:rPr>
          <w:rFonts w:asciiTheme="minorHAnsi" w:hAnsiTheme="minorHAnsi" w:eastAsiaTheme="minorHAnsi" w:cstheme="minorBidi"/>
          <w:b w:val="0"/>
          <w:color w:val="5A5A5A" w:themeColor="text2" w:themeTint="BF"/>
          <w:sz w:val="22"/>
          <w:szCs w:val="22"/>
        </w:rPr>
        <w:id w:val="1108079812"/>
        <w:docPartObj>
          <w:docPartGallery w:val="Bibliographies"/>
          <w:docPartUnique/>
        </w:docPartObj>
      </w:sdtPr>
      <w:sdtEndPr/>
      <w:sdtContent>
        <w:p w:rsidR="00706CE3" w:rsidRDefault="00706CE3" w14:paraId="5FEC106A" w14:textId="166E5029">
          <w:pPr>
            <w:pStyle w:val="Heading1"/>
          </w:pPr>
          <w:r>
            <w:t>Bibliography</w:t>
          </w:r>
        </w:p>
        <w:sdt>
          <w:sdtPr>
            <w:id w:val="111145805"/>
            <w:bibliography/>
          </w:sdtPr>
          <w:sdtEndPr/>
          <w:sdtContent>
            <w:p w:rsidR="00080A5B" w:rsidP="00080A5B" w:rsidRDefault="00706CE3" w14:paraId="6C39703F" w14:textId="77777777">
              <w:pPr>
                <w:pStyle w:val="Bibliography"/>
                <w:rPr>
                  <w:noProof/>
                  <w:sz w:val="24"/>
                  <w:szCs w:val="24"/>
                </w:rPr>
              </w:pPr>
              <w:r>
                <w:fldChar w:fldCharType="begin"/>
              </w:r>
              <w:r>
                <w:instrText xml:space="preserve"> BIBLIOGRAPHY </w:instrText>
              </w:r>
              <w:r>
                <w:fldChar w:fldCharType="separate"/>
              </w:r>
              <w:r w:rsidR="00080A5B">
                <w:rPr>
                  <w:noProof/>
                </w:rPr>
                <w:t xml:space="preserve">Aussems, E., Noë, B. &amp; Rivera, N., 2014. </w:t>
              </w:r>
              <w:r w:rsidR="00080A5B">
                <w:rPr>
                  <w:i/>
                  <w:iCs/>
                  <w:noProof/>
                </w:rPr>
                <w:t xml:space="preserve">Botnets - A tenacious Web Technology, </w:t>
              </w:r>
              <w:r w:rsidR="00080A5B">
                <w:rPr>
                  <w:noProof/>
                </w:rPr>
                <w:t>Leiden: Leiden University.</w:t>
              </w:r>
            </w:p>
            <w:p w:rsidR="00080A5B" w:rsidP="00080A5B" w:rsidRDefault="00080A5B" w14:paraId="729423A2" w14:textId="77777777">
              <w:pPr>
                <w:pStyle w:val="Bibliography"/>
                <w:rPr>
                  <w:noProof/>
                </w:rPr>
              </w:pPr>
              <w:r>
                <w:rPr>
                  <w:noProof/>
                </w:rPr>
                <w:t xml:space="preserve">Chawla, A., Lee, B., Fallon, S. &amp; Jacob, P., 2018. </w:t>
              </w:r>
              <w:r>
                <w:rPr>
                  <w:i/>
                  <w:iCs/>
                  <w:noProof/>
                </w:rPr>
                <w:t xml:space="preserve">Host based Intrusion Detection System with, </w:t>
              </w:r>
              <w:r>
                <w:rPr>
                  <w:noProof/>
                </w:rPr>
                <w:t>Ireland: Athlone Institute of Technology.</w:t>
              </w:r>
            </w:p>
            <w:p w:rsidR="00080A5B" w:rsidP="00080A5B" w:rsidRDefault="00080A5B" w14:paraId="3827FCB5" w14:textId="77777777">
              <w:pPr>
                <w:pStyle w:val="Bibliography"/>
                <w:rPr>
                  <w:noProof/>
                </w:rPr>
              </w:pPr>
              <w:r>
                <w:rPr>
                  <w:noProof/>
                </w:rPr>
                <w:t xml:space="preserve">Kaspersky, 2019. </w:t>
              </w:r>
              <w:r>
                <w:rPr>
                  <w:i/>
                  <w:iCs/>
                  <w:noProof/>
                </w:rPr>
                <w:t xml:space="preserve">What is Botnet? | Preventing Botnet Attacks | Kaspersky Lab UK. </w:t>
              </w:r>
              <w:r>
                <w:rPr>
                  <w:noProof/>
                </w:rPr>
                <w:t xml:space="preserve">[Online] </w:t>
              </w:r>
              <w:r>
                <w:rPr>
                  <w:noProof/>
                </w:rPr>
                <w:br/>
              </w:r>
              <w:r>
                <w:rPr>
                  <w:noProof/>
                </w:rPr>
                <w:t xml:space="preserve">Available at: </w:t>
              </w:r>
              <w:r>
                <w:rPr>
                  <w:noProof/>
                  <w:u w:val="single"/>
                </w:rPr>
                <w:t>https://www.kaspersky.co.uk/resource-center/threats/botnet-attacks</w:t>
              </w:r>
            </w:p>
            <w:p w:rsidR="00080A5B" w:rsidP="00080A5B" w:rsidRDefault="00080A5B" w14:paraId="71167328" w14:textId="77777777">
              <w:pPr>
                <w:pStyle w:val="Bibliography"/>
                <w:rPr>
                  <w:noProof/>
                </w:rPr>
              </w:pPr>
              <w:r>
                <w:rPr>
                  <w:noProof/>
                </w:rPr>
                <w:t xml:space="preserve">The Honeynet Project, 2008. </w:t>
              </w:r>
              <w:r>
                <w:rPr>
                  <w:i/>
                  <w:iCs/>
                  <w:noProof/>
                </w:rPr>
                <w:t xml:space="preserve">The Honeynet Project, 2008. Uses of Botnets. [Online]. </w:t>
              </w:r>
              <w:r>
                <w:rPr>
                  <w:noProof/>
                </w:rPr>
                <w:t xml:space="preserve">[Online] </w:t>
              </w:r>
              <w:r>
                <w:rPr>
                  <w:noProof/>
                </w:rPr>
                <w:br/>
              </w:r>
              <w:r>
                <w:rPr>
                  <w:noProof/>
                </w:rPr>
                <w:t xml:space="preserve">Available at: </w:t>
              </w:r>
              <w:r>
                <w:rPr>
                  <w:noProof/>
                  <w:u w:val="single"/>
                </w:rPr>
                <w:t>Available at: https://www.honeynet.org/node/52</w:t>
              </w:r>
              <w:r>
                <w:rPr>
                  <w:noProof/>
                </w:rPr>
                <w:br/>
              </w:r>
              <w:r>
                <w:rPr>
                  <w:noProof/>
                </w:rPr>
                <w:t>[Accessed 14 March 2019].</w:t>
              </w:r>
            </w:p>
            <w:p w:rsidR="00080A5B" w:rsidP="00080A5B" w:rsidRDefault="00080A5B" w14:paraId="054CC9B5" w14:textId="77777777">
              <w:pPr>
                <w:pStyle w:val="Bibliography"/>
                <w:rPr>
                  <w:noProof/>
                </w:rPr>
              </w:pPr>
              <w:r>
                <w:rPr>
                  <w:noProof/>
                </w:rPr>
                <w:t xml:space="preserve">Vuong , S. &amp; Alam , M., 2011. Advanced Methods for Botnet Intrusion Detection Systems. </w:t>
              </w:r>
              <w:r>
                <w:rPr>
                  <w:i/>
                  <w:iCs/>
                  <w:noProof/>
                </w:rPr>
                <w:t xml:space="preserve">Intrusion Detection Systems, </w:t>
              </w:r>
              <w:r>
                <w:rPr>
                  <w:noProof/>
                </w:rPr>
                <w:t>pp. 55-80.</w:t>
              </w:r>
            </w:p>
            <w:p w:rsidR="00706CE3" w:rsidP="00080A5B" w:rsidRDefault="00706CE3" w14:paraId="7E3EA36C" w14:textId="3B0A5511">
              <w:r>
                <w:rPr>
                  <w:b/>
                  <w:bCs/>
                  <w:noProof/>
                </w:rPr>
                <w:fldChar w:fldCharType="end"/>
              </w:r>
            </w:p>
          </w:sdtContent>
        </w:sdt>
      </w:sdtContent>
    </w:sdt>
    <w:p w:rsidR="228375BB" w:rsidP="0094007B" w:rsidRDefault="0094007B" w14:paraId="075C4C19" w14:textId="729EE226">
      <w:pPr>
        <w:pStyle w:val="Heading3"/>
      </w:pPr>
      <w:r>
        <w:t>Appendix</w:t>
      </w:r>
    </w:p>
    <w:p w:rsidR="0094007B" w:rsidP="0094007B" w:rsidRDefault="0094007B" w14:paraId="5456CB1B" w14:textId="33E08D94">
      <w:pPr>
        <w:pStyle w:val="NoSpacing"/>
      </w:pPr>
      <w:r>
        <w:t>Botnet.1</w:t>
      </w:r>
    </w:p>
    <w:p w:rsidR="00131628" w:rsidP="0094007B" w:rsidRDefault="0094007B" w14:paraId="48A43225" w14:textId="062FA200">
      <w:pPr>
        <w:pStyle w:val="NoSpacing"/>
      </w:pPr>
      <w:r>
        <w:drawing>
          <wp:inline wp14:editId="5E70863E" wp14:anchorId="3A0CE0AD">
            <wp:extent cx="6534150" cy="3675460"/>
            <wp:effectExtent l="0" t="0" r="0" b="9525"/>
            <wp:docPr id="1819600759" name="" title=""/>
            <wp:cNvGraphicFramePr>
              <a:graphicFrameLocks noChangeAspect="1"/>
            </wp:cNvGraphicFramePr>
            <a:graphic>
              <a:graphicData uri="http://schemas.openxmlformats.org/drawingml/2006/picture">
                <pic:pic>
                  <pic:nvPicPr>
                    <pic:cNvPr id="0" name=""/>
                    <pic:cNvPicPr/>
                  </pic:nvPicPr>
                  <pic:blipFill>
                    <a:blip r:embed="Rd9a010a78a5043ff">
                      <a:extLst>
                        <a:ext xmlns:a="http://schemas.openxmlformats.org/drawingml/2006/main" uri="{28A0092B-C50C-407E-A947-70E740481C1C}">
                          <a14:useLocalDpi val="0"/>
                        </a:ext>
                      </a:extLst>
                    </a:blip>
                    <a:stretch>
                      <a:fillRect/>
                    </a:stretch>
                  </pic:blipFill>
                  <pic:spPr>
                    <a:xfrm rot="0" flipH="0" flipV="0">
                      <a:off x="0" y="0"/>
                      <a:ext cx="6534150" cy="3675460"/>
                    </a:xfrm>
                    <a:prstGeom prst="rect">
                      <a:avLst/>
                    </a:prstGeom>
                  </pic:spPr>
                </pic:pic>
              </a:graphicData>
            </a:graphic>
          </wp:inline>
        </w:drawing>
      </w:r>
    </w:p>
    <w:p w:rsidR="00131628" w:rsidP="00131628" w:rsidRDefault="00131628" w14:paraId="684FF29D" w14:textId="77777777">
      <w:pPr>
        <w:rPr>
          <w:lang w:val="en-US"/>
        </w:rPr>
      </w:pPr>
    </w:p>
    <w:p w:rsidR="00013B00" w:rsidRDefault="00013B00" w14:paraId="4A7D07EB" w14:textId="77777777">
      <w:pPr>
        <w:rPr>
          <w:lang w:val="en-US"/>
        </w:rPr>
      </w:pPr>
      <w:r>
        <w:br w:type="page"/>
      </w:r>
    </w:p>
    <w:p w:rsidR="00131628" w:rsidP="00131628" w:rsidRDefault="00131628" w14:paraId="395FB55A" w14:textId="54332E1E">
      <w:pPr>
        <w:pStyle w:val="NoSpacing"/>
      </w:pPr>
      <w:r>
        <w:lastRenderedPageBreak/>
        <w:t>Botnet.2</w:t>
      </w:r>
    </w:p>
    <w:p w:rsidR="00131628" w:rsidP="00131628" w:rsidRDefault="00131628" w14:paraId="29DCF5E6" w14:textId="27BD16DD">
      <w:pPr>
        <w:pStyle w:val="NoSpacing"/>
      </w:pPr>
      <w:r>
        <w:rPr>
          <w:noProof/>
        </w:rPr>
        <w:drawing>
          <wp:inline distT="0" distB="0" distL="0" distR="0" wp14:anchorId="71B4AE71" wp14:editId="3B952B9F">
            <wp:extent cx="3667125" cy="754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7543800"/>
                    </a:xfrm>
                    <a:prstGeom prst="rect">
                      <a:avLst/>
                    </a:prstGeom>
                  </pic:spPr>
                </pic:pic>
              </a:graphicData>
            </a:graphic>
          </wp:inline>
        </w:drawing>
      </w:r>
    </w:p>
    <w:p w:rsidR="00131628" w:rsidRDefault="00131628" w14:paraId="67466D12" w14:textId="77777777">
      <w:pPr>
        <w:rPr>
          <w:lang w:val="en-US"/>
        </w:rPr>
      </w:pPr>
      <w:r>
        <w:br w:type="page"/>
      </w:r>
    </w:p>
    <w:p w:rsidR="00131628" w:rsidP="00131628" w:rsidRDefault="00131628" w14:paraId="1C22D59C" w14:textId="1FD66110">
      <w:pPr>
        <w:pStyle w:val="NoSpacing"/>
      </w:pPr>
      <w:r>
        <w:lastRenderedPageBreak/>
        <w:t>Botnet.3</w:t>
      </w:r>
    </w:p>
    <w:p w:rsidR="00047696" w:rsidP="00131628" w:rsidRDefault="00047696" w14:paraId="7E5665DF" w14:textId="589FA23E">
      <w:pPr>
        <w:pStyle w:val="NoSpacing"/>
      </w:pPr>
      <w:r>
        <w:rPr>
          <w:noProof/>
        </w:rPr>
        <w:drawing>
          <wp:inline distT="0" distB="0" distL="0" distR="0" wp14:anchorId="40E5FA8B" wp14:editId="51C9826F">
            <wp:extent cx="5753100" cy="505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100" cy="5057775"/>
                    </a:xfrm>
                    <a:prstGeom prst="rect">
                      <a:avLst/>
                    </a:prstGeom>
                  </pic:spPr>
                </pic:pic>
              </a:graphicData>
            </a:graphic>
          </wp:inline>
        </w:drawing>
      </w:r>
    </w:p>
    <w:p w:rsidR="00D55177" w:rsidP="00131628" w:rsidRDefault="00D55177" w14:paraId="7F20125D" w14:textId="0C6D84EE">
      <w:pPr>
        <w:pStyle w:val="NoSpacing"/>
      </w:pPr>
    </w:p>
    <w:p w:rsidR="00D55177" w:rsidP="00131628" w:rsidRDefault="00D55177" w14:paraId="60915DC6" w14:textId="249D0CC4">
      <w:pPr>
        <w:pStyle w:val="NoSpacing"/>
      </w:pPr>
    </w:p>
    <w:p w:rsidR="00080309" w:rsidP="00131628" w:rsidRDefault="00080309" w14:paraId="37FF74E6" w14:textId="77777777">
      <w:pPr>
        <w:pStyle w:val="NoSpacing"/>
      </w:pPr>
    </w:p>
    <w:p w:rsidR="00D55177" w:rsidP="00131628" w:rsidRDefault="00D55177" w14:paraId="52F16D09" w14:textId="28A7DE24">
      <w:pPr>
        <w:pStyle w:val="NoSpacing"/>
        <w:rPr>
          <w:sz w:val="20"/>
        </w:rPr>
      </w:pPr>
      <w:r>
        <w:rPr>
          <w:sz w:val="20"/>
        </w:rPr>
        <w:t>Wireshark.</w:t>
      </w:r>
      <w:r>
        <w:rPr>
          <w:sz w:val="20"/>
        </w:rPr>
        <w:t>1</w:t>
      </w:r>
    </w:p>
    <w:p w:rsidRPr="00131628" w:rsidR="00080309" w:rsidP="00131628" w:rsidRDefault="00080309" w14:paraId="4B01DDCD" w14:textId="5C94274C">
      <w:pPr>
        <w:pStyle w:val="NoSpacing"/>
      </w:pPr>
      <w:r>
        <w:rPr>
          <w:noProof/>
        </w:rPr>
        <w:drawing>
          <wp:inline distT="0" distB="0" distL="0" distR="0" wp14:anchorId="3AB46D05" wp14:editId="47D72B18">
            <wp:extent cx="5943600" cy="118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81735"/>
                    </a:xfrm>
                    <a:prstGeom prst="rect">
                      <a:avLst/>
                    </a:prstGeom>
                  </pic:spPr>
                </pic:pic>
              </a:graphicData>
            </a:graphic>
          </wp:inline>
        </w:drawing>
      </w:r>
    </w:p>
    <w:sectPr w:rsidRPr="00131628" w:rsidR="00080309" w:rsidSect="005867D1">
      <w:footerReference w:type="default" r:id="rId16"/>
      <w:pgSz w:w="12240" w:h="15840" w:orient="portrait" w:code="1"/>
      <w:pgMar w:top="1440" w:right="1440" w:bottom="1440" w:left="1440" w:header="720" w:footer="100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AN" w:author="A, Niall" w:date="2019-02-28T10:01:00Z" w:id="0">
    <w:p w:rsidR="7F1500BB" w:rsidRDefault="7F1500BB" w14:paraId="0F896CEC" w14:textId="6CC07D5E">
      <w:pPr>
        <w:pStyle w:val="CommentText"/>
      </w:pPr>
      <w:r>
        <w:t xml:space="preserve">A brief literature review on botnets and IDS demonstrating an understanding of the topics using research from a variety of sources (cited in the text), and for extra marks include some critical analysis (for example highlighting some strengths and weaknesses) and some </w:t>
      </w:r>
      <w:r w:rsidRPr="00C01DF6">
        <w:rPr>
          <w:u w:val="single"/>
        </w:rPr>
        <w:t xml:space="preserve">recent </w:t>
      </w:r>
      <w:r w:rsidRPr="00C01DF6" w:rsidR="00531967">
        <w:rPr>
          <w:u w:val="single"/>
        </w:rPr>
        <w:t>real-world</w:t>
      </w:r>
      <w:r w:rsidRPr="00C01DF6">
        <w:rPr>
          <w:u w:val="single"/>
        </w:rPr>
        <w:t xml:space="preserve"> examples</w:t>
      </w:r>
      <w:r>
        <w:t xml:space="preserve">. Around half a page on each topic would be fine for this section. </w:t>
      </w:r>
    </w:p>
  </w:comment>
  <w:comment w:initials="AN" w:author="A, Niall" w:date="2019-02-28T10:02:00Z" w:id="1">
    <w:p w:rsidR="7F1500BB" w:rsidRDefault="7F1500BB" w14:paraId="1EF003F0" w14:textId="78460808">
      <w:pPr>
        <w:pStyle w:val="CommentText"/>
      </w:pPr>
      <w:r>
        <w:t>try to make shorter?</w:t>
      </w:r>
      <w:r>
        <w:rPr>
          <w:rStyle w:val="CommentReference"/>
        </w:rPr>
        <w:annotationRef/>
      </w:r>
    </w:p>
  </w:comment>
  <w:comment w:initials="AN" w:author="A, Niall [2]" w:date="2019-03-04T11:05:00Z" w:id="2">
    <w:p w:rsidR="00C01DF6" w:rsidRDefault="00C01DF6" w14:paraId="6E39A4D8" w14:textId="3475F299">
      <w:pPr>
        <w:pStyle w:val="CommentText"/>
      </w:pPr>
      <w:r>
        <w:rPr>
          <w:rStyle w:val="CommentReference"/>
        </w:rPr>
        <w:annotationRef/>
      </w:r>
    </w:p>
  </w:comment>
  <w:comment w:initials="AN" w:author="A, Niall [2]" w:date="2019-02-28T11:02:00Z" w:id="3">
    <w:p w:rsidR="00884D58" w:rsidRDefault="00884D58" w14:paraId="37F83EF1" w14:textId="576B1868">
      <w:pPr>
        <w:pStyle w:val="CommentText"/>
      </w:pPr>
      <w:r>
        <w:rPr>
          <w:rStyle w:val="CommentReference"/>
        </w:rPr>
        <w:annotationRef/>
      </w:r>
      <w:r>
        <w:t>Reference here</w:t>
      </w:r>
    </w:p>
  </w:comment>
  <w:comment w:initials="AN" w:author="A, Niall [2]" w:date="2019-03-13T14:38:00Z" w:id="4">
    <w:p w:rsidR="002F56B0" w:rsidRDefault="002F56B0" w14:paraId="6F21B637" w14:textId="33A3786E">
      <w:pPr>
        <w:pStyle w:val="CommentText"/>
      </w:pPr>
      <w:r>
        <w:rPr>
          <w:rStyle w:val="CommentReference"/>
        </w:rPr>
        <w:annotationRef/>
      </w:r>
      <w:r w:rsidR="00F04E96">
        <w:t>A botnet could use multiple streams (</w:t>
      </w:r>
      <w:r w:rsidR="0015159F">
        <w:t xml:space="preserve">RSS, </w:t>
      </w:r>
      <w:r w:rsidR="00B23DB6">
        <w:t xml:space="preserve">IRC Server, FTP, </w:t>
      </w:r>
      <w:r w:rsidR="00045E1F">
        <w:t>Website Content)</w:t>
      </w:r>
      <w:r w:rsidR="00B23DB6">
        <w:t xml:space="preserve"> </w:t>
      </w:r>
    </w:p>
  </w:comment>
  <w:comment w:initials="AN" w:author="A, Niall [2]" w:date="2019-03-13T14:08:00Z" w:id="5">
    <w:p w:rsidRPr="00232416" w:rsidR="0032729E" w:rsidP="0032729E" w:rsidRDefault="0032729E" w14:paraId="558D75B6" w14:textId="77777777">
      <w:pPr>
        <w:pStyle w:val="CommentText"/>
        <w:rPr>
          <w:sz w:val="16"/>
        </w:rPr>
      </w:pPr>
      <w:r>
        <w:rPr>
          <w:rStyle w:val="CommentReference"/>
        </w:rPr>
        <w:annotationRef/>
      </w:r>
      <w:r w:rsidRPr="00232416">
        <w:rPr>
          <w:sz w:val="16"/>
        </w:rPr>
        <w:t>Dynamic analysis of bot and botnet controller should include:</w:t>
      </w:r>
    </w:p>
    <w:p w:rsidRPr="00232416" w:rsidR="0032729E" w:rsidP="0032729E" w:rsidRDefault="0032729E" w14:paraId="2EE9AC92" w14:textId="77777777">
      <w:pPr>
        <w:pStyle w:val="CommentText"/>
        <w:rPr>
          <w:sz w:val="16"/>
        </w:rPr>
      </w:pPr>
      <w:r w:rsidRPr="00232416">
        <w:rPr>
          <w:sz w:val="16"/>
        </w:rPr>
        <w:t>o Identifying botnet network connections and traffic. Try filtering out unrelated</w:t>
      </w:r>
    </w:p>
    <w:p w:rsidRPr="00232416" w:rsidR="0032729E" w:rsidP="0032729E" w:rsidRDefault="0032729E" w14:paraId="558E34A1" w14:textId="77777777">
      <w:pPr>
        <w:pStyle w:val="CommentText"/>
        <w:rPr>
          <w:sz w:val="16"/>
        </w:rPr>
      </w:pPr>
      <w:r w:rsidRPr="00232416">
        <w:rPr>
          <w:sz w:val="16"/>
        </w:rPr>
        <w:t>traffic using appropriate tools such as Wireshark</w:t>
      </w:r>
    </w:p>
    <w:p w:rsidRPr="00232416" w:rsidR="0032729E" w:rsidP="0032729E" w:rsidRDefault="0032729E" w14:paraId="4B85EB4A" w14:textId="77777777">
      <w:pPr>
        <w:pStyle w:val="CommentText"/>
        <w:rPr>
          <w:sz w:val="16"/>
        </w:rPr>
      </w:pPr>
      <w:r w:rsidRPr="00232416">
        <w:rPr>
          <w:sz w:val="16"/>
        </w:rPr>
        <w:t>o Identify types of traffic, reconnaissance/command and control traffic</w:t>
      </w:r>
    </w:p>
    <w:p w:rsidRPr="00232416" w:rsidR="0032729E" w:rsidP="0032729E" w:rsidRDefault="0032729E" w14:paraId="6BA057D0" w14:textId="77777777">
      <w:pPr>
        <w:pStyle w:val="CommentText"/>
        <w:rPr>
          <w:sz w:val="16"/>
        </w:rPr>
      </w:pPr>
      <w:r w:rsidRPr="00232416">
        <w:rPr>
          <w:sz w:val="16"/>
        </w:rPr>
        <w:t>o Identify and analyse specific botnet commands and response behaviour</w:t>
      </w:r>
    </w:p>
    <w:p w:rsidRPr="00232416" w:rsidR="0032729E" w:rsidP="0032729E" w:rsidRDefault="0032729E" w14:paraId="0155AFEA" w14:textId="77777777">
      <w:pPr>
        <w:pStyle w:val="CommentText"/>
        <w:rPr>
          <w:sz w:val="16"/>
        </w:rPr>
      </w:pPr>
      <w:r w:rsidRPr="00232416">
        <w:rPr>
          <w:sz w:val="16"/>
        </w:rPr>
        <w:t>o Decode botnet traffic/files if necessary – some may be encoded/encrypted! Crack</w:t>
      </w:r>
    </w:p>
    <w:p w:rsidR="0032729E" w:rsidP="0032729E" w:rsidRDefault="0032729E" w14:paraId="509CB48A" w14:textId="4F4A6678">
      <w:pPr>
        <w:pStyle w:val="CommentText"/>
      </w:pPr>
      <w:r w:rsidRPr="00232416">
        <w:rPr>
          <w:sz w:val="16"/>
        </w:rPr>
        <w:t xml:space="preserve">the messages for extra marks and clues to other </w:t>
      </w:r>
      <w:proofErr w:type="spellStart"/>
      <w:r w:rsidRPr="00232416">
        <w:rPr>
          <w:sz w:val="16"/>
        </w:rPr>
        <w:t>behavior</w:t>
      </w:r>
      <w:proofErr w:type="spellEnd"/>
    </w:p>
  </w:comment>
  <w:comment w:initials="AN" w:author="A, Niall [2]" w:date="2019-03-15T10:11:00Z" w:id="6">
    <w:p w:rsidR="00A97CAA" w:rsidRDefault="00A97CAA" w14:paraId="50F9DB0C" w14:textId="5F9EBAE8">
      <w:pPr>
        <w:pStyle w:val="CommentText"/>
      </w:pPr>
      <w:r>
        <w:rPr>
          <w:rStyle w:val="CommentReference"/>
        </w:rPr>
        <w:annotationRef/>
      </w:r>
      <w:r>
        <w:t xml:space="preserve">Optional Challenge: To verify your findings from the dynamic analysis of the botnet </w:t>
      </w:r>
      <w:proofErr w:type="spellStart"/>
      <w:r>
        <w:t>behavior</w:t>
      </w:r>
      <w:proofErr w:type="spellEnd"/>
      <w:r>
        <w:t>, try to reverse engineer the bot agent and controller code and statically analyse the code, to compliment/compare results from the dynamic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896CEC" w15:done="1"/>
  <w15:commentEx w15:paraId="1EF003F0" w15:done="1"/>
  <w15:commentEx w15:paraId="6E39A4D8" w15:paraIdParent="1EF003F0" w15:done="1"/>
  <w15:commentEx w15:paraId="37F83EF1" w15:done="1"/>
  <w15:commentEx w15:paraId="6F21B637" w15:done="1"/>
  <w15:commentEx w15:paraId="509CB48A" w15:done="0"/>
  <w15:commentEx w15:paraId="50F9DB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96CEC" w16cid:durableId="34AA7720"/>
  <w16cid:commentId w16cid:paraId="1EF003F0" w16cid:durableId="62E8A656"/>
  <w16cid:commentId w16cid:paraId="6E39A4D8" w16cid:durableId="202784E7"/>
  <w16cid:commentId w16cid:paraId="37F83EF1" w16cid:durableId="20223E43"/>
  <w16cid:commentId w16cid:paraId="6F21B637" w16cid:durableId="20339483"/>
  <w16cid:commentId w16cid:paraId="509CB48A" w16cid:durableId="20338D4A"/>
  <w16cid:commentId w16cid:paraId="50F9DB0C" w16cid:durableId="2035F8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9A1" w:rsidRDefault="00E829A1" w14:paraId="5C5EC44E" w14:textId="77777777">
      <w:pPr>
        <w:spacing w:after="0" w:line="240" w:lineRule="auto"/>
      </w:pPr>
      <w:r>
        <w:separator/>
      </w:r>
    </w:p>
  </w:endnote>
  <w:endnote w:type="continuationSeparator" w:id="0">
    <w:p w:rsidR="00E829A1" w:rsidRDefault="00E829A1" w14:paraId="50CF136F" w14:textId="77777777">
      <w:pPr>
        <w:spacing w:after="0" w:line="240" w:lineRule="auto"/>
      </w:pPr>
      <w:r>
        <w:continuationSeparator/>
      </w:r>
    </w:p>
  </w:endnote>
  <w:endnote w:type="continuationNotice" w:id="1">
    <w:p w:rsidR="00E829A1" w:rsidRDefault="00E829A1" w14:paraId="54E25E8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94C" w:rsidRDefault="0066073E" w14:paraId="608B8D16" w14:textId="77777777">
    <w:pPr>
      <w:pStyle w:val="Footer"/>
    </w:pPr>
    <w:r>
      <w:t xml:space="preserve">Page </w:t>
    </w:r>
    <w:r>
      <w:fldChar w:fldCharType="begin"/>
    </w:r>
    <w:r>
      <w:instrText xml:space="preserve"> PAGE   \* MERGEFORMAT </w:instrText>
    </w:r>
    <w:r>
      <w:fldChar w:fldCharType="separate"/>
    </w:r>
    <w:r w:rsidR="003263E5">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9A1" w:rsidRDefault="00E829A1" w14:paraId="2DDB0EC5" w14:textId="77777777">
      <w:pPr>
        <w:spacing w:after="0" w:line="240" w:lineRule="auto"/>
      </w:pPr>
      <w:r>
        <w:separator/>
      </w:r>
    </w:p>
  </w:footnote>
  <w:footnote w:type="continuationSeparator" w:id="0">
    <w:p w:rsidR="00E829A1" w:rsidRDefault="00E829A1" w14:paraId="7061E347" w14:textId="77777777">
      <w:pPr>
        <w:spacing w:after="0" w:line="240" w:lineRule="auto"/>
      </w:pPr>
      <w:r>
        <w:continuationSeparator/>
      </w:r>
    </w:p>
  </w:footnote>
  <w:footnote w:type="continuationNotice" w:id="1">
    <w:p w:rsidR="00E829A1" w:rsidRDefault="00E829A1" w14:paraId="51A74ED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1D36168"/>
    <w:multiLevelType w:val="multilevel"/>
    <w:tmpl w:val="B97ED04A"/>
    <w:lvl w:ilvl="0">
      <w:start w:val="1"/>
      <w:numFmt w:val="bullet"/>
      <w:pStyle w:val="ListBullet"/>
      <w:lvlText w:val=""/>
      <w:lvlJc w:val="left"/>
      <w:pPr>
        <w:ind w:left="360" w:hanging="360"/>
      </w:pPr>
      <w:rPr>
        <w:rFonts w:hint="default" w:ascii="Symbol" w:hAnsi="Symbol"/>
      </w:rPr>
    </w:lvl>
    <w:lvl w:ilvl="1">
      <w:start w:val="1"/>
      <w:numFmt w:val="bullet"/>
      <w:lvlText w:val="o"/>
      <w:lvlJc w:val="left"/>
      <w:pPr>
        <w:ind w:left="720" w:hanging="360"/>
      </w:pPr>
      <w:rPr>
        <w:rFonts w:hint="default" w:ascii="Courier New" w:hAnsi="Courier New"/>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2" w15:restartNumberingAfterBreak="0">
    <w:nsid w:val="27E12393"/>
    <w:multiLevelType w:val="hybridMultilevel"/>
    <w:tmpl w:val="06309A44"/>
    <w:lvl w:ilvl="0" w:tplc="C3ECE5A6">
      <w:start w:val="1"/>
      <w:numFmt w:val="bullet"/>
      <w:lvlText w:val=""/>
      <w:lvlJc w:val="left"/>
      <w:pPr>
        <w:ind w:left="720" w:hanging="360"/>
      </w:pPr>
      <w:rPr>
        <w:rFonts w:hint="default" w:ascii="Symbol" w:hAnsi="Symbol"/>
      </w:rPr>
    </w:lvl>
    <w:lvl w:ilvl="1" w:tplc="BFB4F32C">
      <w:start w:val="1"/>
      <w:numFmt w:val="bullet"/>
      <w:lvlText w:val="o"/>
      <w:lvlJc w:val="left"/>
      <w:pPr>
        <w:ind w:left="1440" w:hanging="360"/>
      </w:pPr>
      <w:rPr>
        <w:rFonts w:hint="default" w:ascii="Courier New" w:hAnsi="Courier New"/>
      </w:rPr>
    </w:lvl>
    <w:lvl w:ilvl="2" w:tplc="7032A71A">
      <w:start w:val="1"/>
      <w:numFmt w:val="bullet"/>
      <w:lvlText w:val=""/>
      <w:lvlJc w:val="left"/>
      <w:pPr>
        <w:ind w:left="2160" w:hanging="360"/>
      </w:pPr>
      <w:rPr>
        <w:rFonts w:hint="default" w:ascii="Wingdings" w:hAnsi="Wingdings"/>
      </w:rPr>
    </w:lvl>
    <w:lvl w:ilvl="3" w:tplc="FA844740">
      <w:start w:val="1"/>
      <w:numFmt w:val="bullet"/>
      <w:lvlText w:val=""/>
      <w:lvlJc w:val="left"/>
      <w:pPr>
        <w:ind w:left="2880" w:hanging="360"/>
      </w:pPr>
      <w:rPr>
        <w:rFonts w:hint="default" w:ascii="Symbol" w:hAnsi="Symbol"/>
      </w:rPr>
    </w:lvl>
    <w:lvl w:ilvl="4" w:tplc="F7228D6E">
      <w:start w:val="1"/>
      <w:numFmt w:val="bullet"/>
      <w:lvlText w:val="o"/>
      <w:lvlJc w:val="left"/>
      <w:pPr>
        <w:ind w:left="3600" w:hanging="360"/>
      </w:pPr>
      <w:rPr>
        <w:rFonts w:hint="default" w:ascii="Courier New" w:hAnsi="Courier New"/>
      </w:rPr>
    </w:lvl>
    <w:lvl w:ilvl="5" w:tplc="40E4B956">
      <w:start w:val="1"/>
      <w:numFmt w:val="bullet"/>
      <w:lvlText w:val=""/>
      <w:lvlJc w:val="left"/>
      <w:pPr>
        <w:ind w:left="4320" w:hanging="360"/>
      </w:pPr>
      <w:rPr>
        <w:rFonts w:hint="default" w:ascii="Wingdings" w:hAnsi="Wingdings"/>
      </w:rPr>
    </w:lvl>
    <w:lvl w:ilvl="6" w:tplc="B07ABCBC">
      <w:start w:val="1"/>
      <w:numFmt w:val="bullet"/>
      <w:lvlText w:val=""/>
      <w:lvlJc w:val="left"/>
      <w:pPr>
        <w:ind w:left="5040" w:hanging="360"/>
      </w:pPr>
      <w:rPr>
        <w:rFonts w:hint="default" w:ascii="Symbol" w:hAnsi="Symbol"/>
      </w:rPr>
    </w:lvl>
    <w:lvl w:ilvl="7" w:tplc="17CE8252">
      <w:start w:val="1"/>
      <w:numFmt w:val="bullet"/>
      <w:lvlText w:val="o"/>
      <w:lvlJc w:val="left"/>
      <w:pPr>
        <w:ind w:left="5760" w:hanging="360"/>
      </w:pPr>
      <w:rPr>
        <w:rFonts w:hint="default" w:ascii="Courier New" w:hAnsi="Courier New"/>
      </w:rPr>
    </w:lvl>
    <w:lvl w:ilvl="8" w:tplc="E5A6B970">
      <w:start w:val="1"/>
      <w:numFmt w:val="bullet"/>
      <w:lvlText w:val=""/>
      <w:lvlJc w:val="left"/>
      <w:pPr>
        <w:ind w:left="6480" w:hanging="360"/>
      </w:pPr>
      <w:rPr>
        <w:rFonts w:hint="default" w:ascii="Wingdings" w:hAnsi="Wingdings"/>
      </w:rPr>
    </w:lvl>
  </w:abstractNum>
  <w:abstractNum w:abstractNumId="13" w15:restartNumberingAfterBreak="0">
    <w:nsid w:val="29CE74D4"/>
    <w:multiLevelType w:val="hybridMultilevel"/>
    <w:tmpl w:val="6F823D9C"/>
    <w:lvl w:ilvl="0" w:tplc="0409000F">
      <w:start w:val="1"/>
      <w:numFmt w:val="decimal"/>
      <w:lvlText w:val="%1."/>
      <w:lvlJc w:val="left"/>
      <w:pPr>
        <w:ind w:left="720" w:hanging="360"/>
      </w:pPr>
    </w:lvl>
    <w:lvl w:ilvl="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2E0EC0"/>
    <w:multiLevelType w:val="hybridMultilevel"/>
    <w:tmpl w:val="163443AC"/>
    <w:lvl w:ilvl="0" w:tplc="A5AE93C8">
      <w:start w:val="1"/>
      <w:numFmt w:val="bullet"/>
      <w:lvlText w:val=""/>
      <w:lvlJc w:val="left"/>
      <w:pPr>
        <w:ind w:left="720" w:hanging="360"/>
      </w:pPr>
      <w:rPr>
        <w:rFonts w:hint="default" w:ascii="Symbol" w:hAnsi="Symbol"/>
      </w:rPr>
    </w:lvl>
    <w:lvl w:ilvl="1" w:tplc="C3201B62">
      <w:start w:val="1"/>
      <w:numFmt w:val="bullet"/>
      <w:lvlText w:val="o"/>
      <w:lvlJc w:val="left"/>
      <w:pPr>
        <w:ind w:left="1440" w:hanging="360"/>
      </w:pPr>
      <w:rPr>
        <w:rFonts w:hint="default" w:ascii="Courier New" w:hAnsi="Courier New"/>
      </w:rPr>
    </w:lvl>
    <w:lvl w:ilvl="2" w:tplc="EEE435D0">
      <w:start w:val="1"/>
      <w:numFmt w:val="bullet"/>
      <w:lvlText w:val=""/>
      <w:lvlJc w:val="left"/>
      <w:pPr>
        <w:ind w:left="2160" w:hanging="360"/>
      </w:pPr>
      <w:rPr>
        <w:rFonts w:hint="default" w:ascii="Wingdings" w:hAnsi="Wingdings"/>
      </w:rPr>
    </w:lvl>
    <w:lvl w:ilvl="3" w:tplc="CA3033D6">
      <w:start w:val="1"/>
      <w:numFmt w:val="bullet"/>
      <w:lvlText w:val=""/>
      <w:lvlJc w:val="left"/>
      <w:pPr>
        <w:ind w:left="2880" w:hanging="360"/>
      </w:pPr>
      <w:rPr>
        <w:rFonts w:hint="default" w:ascii="Symbol" w:hAnsi="Symbol"/>
      </w:rPr>
    </w:lvl>
    <w:lvl w:ilvl="4" w:tplc="EE6425EC">
      <w:start w:val="1"/>
      <w:numFmt w:val="bullet"/>
      <w:lvlText w:val="o"/>
      <w:lvlJc w:val="left"/>
      <w:pPr>
        <w:ind w:left="3600" w:hanging="360"/>
      </w:pPr>
      <w:rPr>
        <w:rFonts w:hint="default" w:ascii="Courier New" w:hAnsi="Courier New"/>
      </w:rPr>
    </w:lvl>
    <w:lvl w:ilvl="5" w:tplc="4F4ECB4A">
      <w:start w:val="1"/>
      <w:numFmt w:val="bullet"/>
      <w:lvlText w:val=""/>
      <w:lvlJc w:val="left"/>
      <w:pPr>
        <w:ind w:left="4320" w:hanging="360"/>
      </w:pPr>
      <w:rPr>
        <w:rFonts w:hint="default" w:ascii="Wingdings" w:hAnsi="Wingdings"/>
      </w:rPr>
    </w:lvl>
    <w:lvl w:ilvl="6" w:tplc="49AA7040">
      <w:start w:val="1"/>
      <w:numFmt w:val="bullet"/>
      <w:lvlText w:val=""/>
      <w:lvlJc w:val="left"/>
      <w:pPr>
        <w:ind w:left="5040" w:hanging="360"/>
      </w:pPr>
      <w:rPr>
        <w:rFonts w:hint="default" w:ascii="Symbol" w:hAnsi="Symbol"/>
      </w:rPr>
    </w:lvl>
    <w:lvl w:ilvl="7" w:tplc="BA3E6722">
      <w:start w:val="1"/>
      <w:numFmt w:val="bullet"/>
      <w:lvlText w:val="o"/>
      <w:lvlJc w:val="left"/>
      <w:pPr>
        <w:ind w:left="5760" w:hanging="360"/>
      </w:pPr>
      <w:rPr>
        <w:rFonts w:hint="default" w:ascii="Courier New" w:hAnsi="Courier New"/>
      </w:rPr>
    </w:lvl>
    <w:lvl w:ilvl="8" w:tplc="1D827F0A">
      <w:start w:val="1"/>
      <w:numFmt w:val="bullet"/>
      <w:lvlText w:val=""/>
      <w:lvlJc w:val="left"/>
      <w:pPr>
        <w:ind w:left="6480" w:hanging="360"/>
      </w:pPr>
      <w:rPr>
        <w:rFonts w:hint="default" w:ascii="Wingdings" w:hAnsi="Wingdings"/>
      </w:rPr>
    </w:lvl>
  </w:abstractNum>
  <w:num w:numId="1">
    <w:abstractNumId w:val="12"/>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1"/>
  </w:num>
  <w:num w:numId="13">
    <w:abstractNumId w:val="10"/>
  </w:num>
  <w:num w:numId="14">
    <w:abstractNumId w:val="14"/>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 Niall">
    <w15:presenceInfo w15:providerId="AD" w15:userId="S::40417661@live.napier.ac.uk::9658a5cf-6afc-47ee-aa25-f4a981a319ea"/>
  </w15:person>
  <w15:person w15:author="A, Niall [2]">
    <w15:presenceInfo w15:providerId="None" w15:userId="A, Niall"/>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ctiveWritingStyle w:lang="en-US" w:vendorID="64" w:dllVersion="0" w:nlCheck="1" w:checkStyle="0" w:appName="MSWord"/>
  <w:activeWritingStyle w:lang="en-GB" w:vendorID="64" w:dllVersion="0" w:nlCheck="1" w:checkStyle="0" w:appName="MSWord"/>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4C"/>
    <w:rsid w:val="000055BD"/>
    <w:rsid w:val="00013B00"/>
    <w:rsid w:val="00023E10"/>
    <w:rsid w:val="00036300"/>
    <w:rsid w:val="000444BD"/>
    <w:rsid w:val="00044979"/>
    <w:rsid w:val="00045E1F"/>
    <w:rsid w:val="00046D11"/>
    <w:rsid w:val="00047696"/>
    <w:rsid w:val="00062F93"/>
    <w:rsid w:val="00080309"/>
    <w:rsid w:val="00080A5B"/>
    <w:rsid w:val="000962B2"/>
    <w:rsid w:val="000B333B"/>
    <w:rsid w:val="000B6258"/>
    <w:rsid w:val="000C3547"/>
    <w:rsid w:val="000C4811"/>
    <w:rsid w:val="000D3856"/>
    <w:rsid w:val="000E7A57"/>
    <w:rsid w:val="000F313B"/>
    <w:rsid w:val="001078D4"/>
    <w:rsid w:val="00107DDA"/>
    <w:rsid w:val="00115F1C"/>
    <w:rsid w:val="00116ADE"/>
    <w:rsid w:val="00121711"/>
    <w:rsid w:val="00131628"/>
    <w:rsid w:val="0015159F"/>
    <w:rsid w:val="001519D8"/>
    <w:rsid w:val="00192B45"/>
    <w:rsid w:val="001968FD"/>
    <w:rsid w:val="0019694C"/>
    <w:rsid w:val="001A54E9"/>
    <w:rsid w:val="001A6D90"/>
    <w:rsid w:val="001B1D59"/>
    <w:rsid w:val="001B4207"/>
    <w:rsid w:val="001B6496"/>
    <w:rsid w:val="001C2516"/>
    <w:rsid w:val="001C30F8"/>
    <w:rsid w:val="001C7C18"/>
    <w:rsid w:val="001E5F17"/>
    <w:rsid w:val="00204118"/>
    <w:rsid w:val="00205320"/>
    <w:rsid w:val="002125D3"/>
    <w:rsid w:val="0021446D"/>
    <w:rsid w:val="00226C06"/>
    <w:rsid w:val="00232416"/>
    <w:rsid w:val="002359B7"/>
    <w:rsid w:val="00250A6C"/>
    <w:rsid w:val="00251D8B"/>
    <w:rsid w:val="0026320C"/>
    <w:rsid w:val="002A5940"/>
    <w:rsid w:val="002B1C4B"/>
    <w:rsid w:val="002C70F5"/>
    <w:rsid w:val="002D32D9"/>
    <w:rsid w:val="002D50DE"/>
    <w:rsid w:val="002D7286"/>
    <w:rsid w:val="002E026B"/>
    <w:rsid w:val="002E5A4C"/>
    <w:rsid w:val="002F56B0"/>
    <w:rsid w:val="0030462B"/>
    <w:rsid w:val="003102C6"/>
    <w:rsid w:val="0031371C"/>
    <w:rsid w:val="00315927"/>
    <w:rsid w:val="0032580F"/>
    <w:rsid w:val="003263E5"/>
    <w:rsid w:val="0032729E"/>
    <w:rsid w:val="00341702"/>
    <w:rsid w:val="003437E4"/>
    <w:rsid w:val="0035621C"/>
    <w:rsid w:val="00362B35"/>
    <w:rsid w:val="00366B98"/>
    <w:rsid w:val="00393F88"/>
    <w:rsid w:val="003D3949"/>
    <w:rsid w:val="003D625D"/>
    <w:rsid w:val="003E3242"/>
    <w:rsid w:val="00412956"/>
    <w:rsid w:val="00412B62"/>
    <w:rsid w:val="00414C44"/>
    <w:rsid w:val="00414C6C"/>
    <w:rsid w:val="00424D64"/>
    <w:rsid w:val="00426EEA"/>
    <w:rsid w:val="00453C77"/>
    <w:rsid w:val="00460BB5"/>
    <w:rsid w:val="00461E54"/>
    <w:rsid w:val="00494054"/>
    <w:rsid w:val="00494223"/>
    <w:rsid w:val="00494546"/>
    <w:rsid w:val="004A0A51"/>
    <w:rsid w:val="004A2690"/>
    <w:rsid w:val="004A2F79"/>
    <w:rsid w:val="004A3541"/>
    <w:rsid w:val="004A3BD8"/>
    <w:rsid w:val="004B2967"/>
    <w:rsid w:val="004B3E02"/>
    <w:rsid w:val="004B5EE1"/>
    <w:rsid w:val="004C625C"/>
    <w:rsid w:val="004C6DF0"/>
    <w:rsid w:val="004D2FC9"/>
    <w:rsid w:val="00531967"/>
    <w:rsid w:val="00536964"/>
    <w:rsid w:val="00541079"/>
    <w:rsid w:val="00546D88"/>
    <w:rsid w:val="005542CD"/>
    <w:rsid w:val="00557F9D"/>
    <w:rsid w:val="00582644"/>
    <w:rsid w:val="005867D1"/>
    <w:rsid w:val="005A16B9"/>
    <w:rsid w:val="005A182D"/>
    <w:rsid w:val="005A45FB"/>
    <w:rsid w:val="005A4B0A"/>
    <w:rsid w:val="005B1AF0"/>
    <w:rsid w:val="005B7803"/>
    <w:rsid w:val="005D3CE9"/>
    <w:rsid w:val="005E0D71"/>
    <w:rsid w:val="005E0E4A"/>
    <w:rsid w:val="005E3B04"/>
    <w:rsid w:val="005F0C37"/>
    <w:rsid w:val="005F4ABD"/>
    <w:rsid w:val="005F6BCA"/>
    <w:rsid w:val="00653905"/>
    <w:rsid w:val="00654D18"/>
    <w:rsid w:val="0066073E"/>
    <w:rsid w:val="0066395F"/>
    <w:rsid w:val="00675B8A"/>
    <w:rsid w:val="006851AA"/>
    <w:rsid w:val="00693429"/>
    <w:rsid w:val="006A4B61"/>
    <w:rsid w:val="006B572C"/>
    <w:rsid w:val="006C14E0"/>
    <w:rsid w:val="006C611A"/>
    <w:rsid w:val="006C78CA"/>
    <w:rsid w:val="006E47A4"/>
    <w:rsid w:val="006E6575"/>
    <w:rsid w:val="007031AD"/>
    <w:rsid w:val="00706CE3"/>
    <w:rsid w:val="00715DD0"/>
    <w:rsid w:val="0073306E"/>
    <w:rsid w:val="00744275"/>
    <w:rsid w:val="007658B4"/>
    <w:rsid w:val="007766A1"/>
    <w:rsid w:val="00780177"/>
    <w:rsid w:val="00784BC9"/>
    <w:rsid w:val="00797537"/>
    <w:rsid w:val="007B4775"/>
    <w:rsid w:val="007B7B63"/>
    <w:rsid w:val="007D3218"/>
    <w:rsid w:val="007D54FD"/>
    <w:rsid w:val="007E20AA"/>
    <w:rsid w:val="007F0BB7"/>
    <w:rsid w:val="007F1E94"/>
    <w:rsid w:val="008040FB"/>
    <w:rsid w:val="008120CB"/>
    <w:rsid w:val="008130E2"/>
    <w:rsid w:val="00837C4B"/>
    <w:rsid w:val="00884D58"/>
    <w:rsid w:val="008A6E04"/>
    <w:rsid w:val="008C0F01"/>
    <w:rsid w:val="008E06C0"/>
    <w:rsid w:val="008E52BE"/>
    <w:rsid w:val="009130DA"/>
    <w:rsid w:val="00931B19"/>
    <w:rsid w:val="00936DA8"/>
    <w:rsid w:val="00936EE4"/>
    <w:rsid w:val="0094007B"/>
    <w:rsid w:val="009500AC"/>
    <w:rsid w:val="00950914"/>
    <w:rsid w:val="00957B21"/>
    <w:rsid w:val="00967960"/>
    <w:rsid w:val="00971939"/>
    <w:rsid w:val="00986A12"/>
    <w:rsid w:val="00990EAF"/>
    <w:rsid w:val="0099144A"/>
    <w:rsid w:val="0099228C"/>
    <w:rsid w:val="00993410"/>
    <w:rsid w:val="009963D5"/>
    <w:rsid w:val="009A3412"/>
    <w:rsid w:val="009A78C9"/>
    <w:rsid w:val="009D7A00"/>
    <w:rsid w:val="009E2C96"/>
    <w:rsid w:val="009E6594"/>
    <w:rsid w:val="009E697E"/>
    <w:rsid w:val="00A0702B"/>
    <w:rsid w:val="00A24214"/>
    <w:rsid w:val="00A27D6C"/>
    <w:rsid w:val="00A64627"/>
    <w:rsid w:val="00A734BA"/>
    <w:rsid w:val="00A76880"/>
    <w:rsid w:val="00A972EC"/>
    <w:rsid w:val="00A97CAA"/>
    <w:rsid w:val="00AA4DF5"/>
    <w:rsid w:val="00AB37A7"/>
    <w:rsid w:val="00AB761D"/>
    <w:rsid w:val="00AC0443"/>
    <w:rsid w:val="00AC1D60"/>
    <w:rsid w:val="00AC6853"/>
    <w:rsid w:val="00AD71E3"/>
    <w:rsid w:val="00AD7936"/>
    <w:rsid w:val="00AD7DFE"/>
    <w:rsid w:val="00B0081F"/>
    <w:rsid w:val="00B23DB6"/>
    <w:rsid w:val="00B25AAE"/>
    <w:rsid w:val="00B33880"/>
    <w:rsid w:val="00B61C98"/>
    <w:rsid w:val="00B92D82"/>
    <w:rsid w:val="00BA3F49"/>
    <w:rsid w:val="00BC6484"/>
    <w:rsid w:val="00BD0F02"/>
    <w:rsid w:val="00BD63BB"/>
    <w:rsid w:val="00BE2EE1"/>
    <w:rsid w:val="00BE558C"/>
    <w:rsid w:val="00BF1360"/>
    <w:rsid w:val="00C0034F"/>
    <w:rsid w:val="00C01DF6"/>
    <w:rsid w:val="00C14B37"/>
    <w:rsid w:val="00C2398B"/>
    <w:rsid w:val="00C24920"/>
    <w:rsid w:val="00C25A51"/>
    <w:rsid w:val="00C27474"/>
    <w:rsid w:val="00C30A75"/>
    <w:rsid w:val="00C40CEA"/>
    <w:rsid w:val="00C46386"/>
    <w:rsid w:val="00C76D01"/>
    <w:rsid w:val="00C81C57"/>
    <w:rsid w:val="00C82D0D"/>
    <w:rsid w:val="00C841F6"/>
    <w:rsid w:val="00C87DA3"/>
    <w:rsid w:val="00CA2CE5"/>
    <w:rsid w:val="00CC69E4"/>
    <w:rsid w:val="00D0357A"/>
    <w:rsid w:val="00D1450B"/>
    <w:rsid w:val="00D31914"/>
    <w:rsid w:val="00D55177"/>
    <w:rsid w:val="00D669BD"/>
    <w:rsid w:val="00D71FEF"/>
    <w:rsid w:val="00D74FF3"/>
    <w:rsid w:val="00D8D710"/>
    <w:rsid w:val="00D91154"/>
    <w:rsid w:val="00D92791"/>
    <w:rsid w:val="00D9309A"/>
    <w:rsid w:val="00D9643B"/>
    <w:rsid w:val="00D97A5F"/>
    <w:rsid w:val="00DB2223"/>
    <w:rsid w:val="00DB77E5"/>
    <w:rsid w:val="00DC4AF1"/>
    <w:rsid w:val="00DE4A20"/>
    <w:rsid w:val="00DF21F5"/>
    <w:rsid w:val="00E0171D"/>
    <w:rsid w:val="00E0501D"/>
    <w:rsid w:val="00E10C02"/>
    <w:rsid w:val="00E160EB"/>
    <w:rsid w:val="00E22044"/>
    <w:rsid w:val="00E36BAB"/>
    <w:rsid w:val="00E375F8"/>
    <w:rsid w:val="00E4435D"/>
    <w:rsid w:val="00E501DA"/>
    <w:rsid w:val="00E5753B"/>
    <w:rsid w:val="00E67A25"/>
    <w:rsid w:val="00E74416"/>
    <w:rsid w:val="00E8030F"/>
    <w:rsid w:val="00E814EC"/>
    <w:rsid w:val="00E829A1"/>
    <w:rsid w:val="00EB25B8"/>
    <w:rsid w:val="00EC5A82"/>
    <w:rsid w:val="00EC754C"/>
    <w:rsid w:val="00EE7DFA"/>
    <w:rsid w:val="00F0281B"/>
    <w:rsid w:val="00F04E96"/>
    <w:rsid w:val="00F05B56"/>
    <w:rsid w:val="00F06A16"/>
    <w:rsid w:val="00F241B0"/>
    <w:rsid w:val="00F30718"/>
    <w:rsid w:val="00F335D9"/>
    <w:rsid w:val="00F356F3"/>
    <w:rsid w:val="00F3734D"/>
    <w:rsid w:val="00F5303B"/>
    <w:rsid w:val="00F82394"/>
    <w:rsid w:val="00F93058"/>
    <w:rsid w:val="00F97E10"/>
    <w:rsid w:val="00FA2ADB"/>
    <w:rsid w:val="00FA5591"/>
    <w:rsid w:val="00FD27D9"/>
    <w:rsid w:val="00FD52F9"/>
    <w:rsid w:val="00FD5689"/>
    <w:rsid w:val="00FD7463"/>
    <w:rsid w:val="00FE5CCF"/>
    <w:rsid w:val="00FE7641"/>
    <w:rsid w:val="15BBCD31"/>
    <w:rsid w:val="171B2513"/>
    <w:rsid w:val="228375BB"/>
    <w:rsid w:val="3571C5AC"/>
    <w:rsid w:val="43521A11"/>
    <w:rsid w:val="445BE277"/>
    <w:rsid w:val="4905BB35"/>
    <w:rsid w:val="4C59DABA"/>
    <w:rsid w:val="4CF12E18"/>
    <w:rsid w:val="73168FDB"/>
    <w:rsid w:val="7F150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3521A11"/>
  <w15:chartTrackingRefBased/>
  <w15:docId w15:val="{96F6A1B2-9AC2-4401-89BE-8B21CC1434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13"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B7B63"/>
    <w:rPr>
      <w:lang w:val="en-GB"/>
    </w:rPr>
  </w:style>
  <w:style w:type="paragraph" w:styleId="Heading1">
    <w:name w:val="heading 1"/>
    <w:basedOn w:val="Normal"/>
    <w:link w:val="Heading1Char"/>
    <w:uiPriority w:val="9"/>
    <w:qFormat/>
    <w:pPr>
      <w:keepNext/>
      <w:keepLines/>
      <w:spacing w:after="0"/>
      <w:outlineLvl w:val="0"/>
    </w:pPr>
    <w:rPr>
      <w:rFonts w:asciiTheme="majorHAnsi" w:hAnsiTheme="majorHAnsi" w:eastAsiaTheme="majorEastAsia" w:cstheme="majorBidi"/>
      <w:b/>
      <w:color w:val="785263" w:themeColor="accent1"/>
      <w:sz w:val="40"/>
      <w:szCs w:val="32"/>
    </w:rPr>
  </w:style>
  <w:style w:type="paragraph" w:styleId="Heading2">
    <w:name w:val="heading 2"/>
    <w:basedOn w:val="Normal"/>
    <w:link w:val="Heading2Char"/>
    <w:uiPriority w:val="9"/>
    <w:unhideWhenUsed/>
    <w:qFormat/>
    <w:pPr>
      <w:keepNext/>
      <w:keepLines/>
      <w:spacing w:after="0"/>
      <w:outlineLvl w:val="1"/>
    </w:pPr>
    <w:rPr>
      <w:rFonts w:asciiTheme="majorHAnsi" w:hAnsiTheme="majorHAnsi" w:eastAsiaTheme="majorEastAsia" w:cstheme="majorBidi"/>
      <w:b/>
      <w:color w:val="785263" w:themeColor="accent1"/>
      <w:sz w:val="34"/>
      <w:szCs w:val="26"/>
    </w:rPr>
  </w:style>
  <w:style w:type="paragraph" w:styleId="Heading3">
    <w:name w:val="heading 3"/>
    <w:basedOn w:val="Normal"/>
    <w:link w:val="Heading3Char"/>
    <w:uiPriority w:val="9"/>
    <w:unhideWhenUsed/>
    <w:qFormat/>
    <w:pPr>
      <w:keepNext/>
      <w:keepLines/>
      <w:spacing w:after="0"/>
      <w:outlineLvl w:val="2"/>
    </w:pPr>
    <w:rPr>
      <w:rFonts w:asciiTheme="majorHAnsi" w:hAnsiTheme="majorHAnsi" w:eastAsiaTheme="majorEastAsia" w:cstheme="majorBid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hAnsiTheme="majorHAnsi" w:eastAsiaTheme="majorEastAsia" w:cstheme="majorBid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hAnsiTheme="majorHAnsi" w:eastAsiaTheme="majorEastAsia"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hAnsiTheme="majorHAnsi" w:eastAsiaTheme="majorEastAsia"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hAnsiTheme="majorHAnsi" w:eastAsiaTheme="majorEastAsia"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4"/>
    <w:qFormat/>
    <w:pPr>
      <w:spacing w:before="600" w:after="320" w:line="240" w:lineRule="auto"/>
      <w:contextualSpacing/>
    </w:pPr>
    <w:rPr>
      <w:rFonts w:asciiTheme="majorHAnsi" w:hAnsiTheme="majorHAnsi" w:eastAsiaTheme="majorEastAsia" w:cstheme="majorBidi"/>
      <w:b/>
      <w:color w:val="785263" w:themeColor="accent1"/>
      <w:kern w:val="28"/>
      <w:sz w:val="52"/>
      <w:szCs w:val="56"/>
    </w:rPr>
  </w:style>
  <w:style w:type="character" w:styleId="TitleChar" w:customStyle="1">
    <w:name w:val="Title Char"/>
    <w:basedOn w:val="DefaultParagraphFont"/>
    <w:link w:val="Title"/>
    <w:uiPriority w:val="4"/>
    <w:rPr>
      <w:rFonts w:asciiTheme="majorHAnsi" w:hAnsiTheme="majorHAnsi" w:eastAsiaTheme="majorEastAsia" w:cstheme="majorBidi"/>
      <w:b/>
      <w:color w:val="785263" w:themeColor="accent1"/>
      <w:kern w:val="28"/>
      <w:sz w:val="52"/>
      <w:szCs w:val="56"/>
    </w:rPr>
  </w:style>
  <w:style w:type="paragraph" w:styleId="Subtitle">
    <w:name w:val="Subtitle"/>
    <w:basedOn w:val="Normal"/>
    <w:link w:val="SubtitleChar"/>
    <w:uiPriority w:val="5"/>
    <w:qFormat/>
    <w:rsid w:val="001968FD"/>
    <w:pPr>
      <w:numPr>
        <w:ilvl w:val="1"/>
      </w:numPr>
      <w:spacing w:after="320" w:line="259" w:lineRule="auto"/>
    </w:pPr>
    <w:rPr>
      <w:rFonts w:eastAsiaTheme="minorEastAsia"/>
      <w:sz w:val="32"/>
    </w:rPr>
  </w:style>
  <w:style w:type="character" w:styleId="SubtitleChar" w:customStyle="1">
    <w:name w:val="Subtitle Char"/>
    <w:basedOn w:val="DefaultParagraphFont"/>
    <w:link w:val="Subtitle"/>
    <w:uiPriority w:val="5"/>
    <w:rsid w:val="001968FD"/>
    <w:rPr>
      <w:rFonts w:eastAsiaTheme="minorEastAsia"/>
      <w:sz w:val="32"/>
    </w:rPr>
  </w:style>
  <w:style w:type="character" w:styleId="Heading1Char" w:customStyle="1">
    <w:name w:val="Heading 1 Char"/>
    <w:basedOn w:val="DefaultParagraphFont"/>
    <w:link w:val="Heading1"/>
    <w:uiPriority w:val="9"/>
    <w:rsid w:val="007D3218"/>
    <w:rPr>
      <w:rFonts w:asciiTheme="majorHAnsi" w:hAnsiTheme="majorHAnsi" w:eastAsiaTheme="majorEastAsia" w:cstheme="majorBidi"/>
      <w:b/>
      <w:color w:val="785263" w:themeColor="accent1"/>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styleId="QuoteChar" w:customStyle="1">
    <w:name w:val="Quote Char"/>
    <w:basedOn w:val="DefaultParagraphFont"/>
    <w:link w:val="Quote"/>
    <w:uiPriority w:val="13"/>
    <w:rsid w:val="007B7B63"/>
    <w:rPr>
      <w:b/>
      <w:iCs/>
      <w:color w:val="785263" w:themeColor="accent1"/>
    </w:rPr>
  </w:style>
  <w:style w:type="character" w:styleId="Heading2Char" w:customStyle="1">
    <w:name w:val="Heading 2 Char"/>
    <w:basedOn w:val="DefaultParagraphFont"/>
    <w:link w:val="Heading2"/>
    <w:uiPriority w:val="9"/>
    <w:rsid w:val="007D3218"/>
    <w:rPr>
      <w:rFonts w:asciiTheme="majorHAnsi" w:hAnsiTheme="majorHAnsi" w:eastAsiaTheme="majorEastAsia" w:cstheme="majorBidi"/>
      <w:b/>
      <w:color w:val="785263" w:themeColor="accent1"/>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styleId="FooterChar" w:customStyle="1">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2"/>
      </w:numPr>
      <w:spacing w:line="312" w:lineRule="auto"/>
    </w:pPr>
  </w:style>
  <w:style w:type="character" w:styleId="Heading3Char" w:customStyle="1">
    <w:name w:val="Heading 3 Char"/>
    <w:basedOn w:val="DefaultParagraphFont"/>
    <w:link w:val="Heading3"/>
    <w:uiPriority w:val="9"/>
    <w:rsid w:val="007D3218"/>
    <w:rPr>
      <w:rFonts w:asciiTheme="majorHAnsi" w:hAnsiTheme="majorHAnsi" w:eastAsiaTheme="majorEastAsia" w:cstheme="majorBidi"/>
      <w:b/>
      <w:color w:val="785263" w:themeColor="accent1"/>
      <w:sz w:val="30"/>
      <w:szCs w:val="24"/>
    </w:rPr>
  </w:style>
  <w:style w:type="paragraph" w:styleId="Header">
    <w:name w:val="header"/>
    <w:basedOn w:val="Normal"/>
    <w:link w:val="HeaderChar"/>
    <w:uiPriority w:val="99"/>
    <w:unhideWhenUsed/>
    <w:rsid w:val="00FD5689"/>
    <w:pPr>
      <w:spacing w:after="0" w:line="240" w:lineRule="auto"/>
    </w:pPr>
  </w:style>
  <w:style w:type="character" w:styleId="HeaderChar" w:customStyle="1">
    <w:name w:val="Header Char"/>
    <w:basedOn w:val="DefaultParagraphFont"/>
    <w:link w:val="Header"/>
    <w:uiPriority w:val="99"/>
    <w:rsid w:val="00FD5689"/>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785263" w:themeColor="accent1"/>
      <w:sz w:val="26"/>
    </w:rPr>
  </w:style>
  <w:style w:type="paragraph" w:styleId="ListNumber">
    <w:name w:val="List Number"/>
    <w:basedOn w:val="Normal"/>
    <w:uiPriority w:val="12"/>
    <w:qFormat/>
    <w:rsid w:val="007B7B63"/>
    <w:pPr>
      <w:numPr>
        <w:numId w:val="13"/>
      </w:numPr>
      <w:spacing w:line="312" w:lineRule="auto"/>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unhideWhenUsed/>
    <w:rsid w:val="00AD71E3"/>
  </w:style>
  <w:style w:type="paragraph" w:styleId="BlockText">
    <w:name w:val="Block Text"/>
    <w:basedOn w:val="Normal"/>
    <w:uiPriority w:val="99"/>
    <w:semiHidden/>
    <w:unhideWhenUsed/>
    <w:rsid w:val="00AD71E3"/>
    <w:pPr>
      <w:pBdr>
        <w:top w:val="single" w:color="785263" w:themeColor="accent1" w:sz="2" w:space="10"/>
        <w:left w:val="single" w:color="785263" w:themeColor="accent1" w:sz="2" w:space="10"/>
        <w:bottom w:val="single" w:color="785263" w:themeColor="accent1" w:sz="2" w:space="10"/>
        <w:right w:val="single" w:color="785263" w:themeColor="accent1" w:sz="2" w:space="10"/>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styleId="BodyTextChar" w:customStyle="1">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styleId="BodyText2Char" w:customStyle="1">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styleId="BodyText3Char" w:customStyle="1">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styleId="BodyTextFirstIndentChar" w:customStyle="1">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styleId="BodyTextIndentChar" w:customStyle="1">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styleId="BodyTextFirstIndent2Char" w:customStyle="1">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styleId="BodyTextIndent2Char" w:customStyle="1">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styleId="BodyTextIndent3Char" w:customStyle="1">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styleId="ClosingChar" w:customStyle="1">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color="FFFFFF" w:themeColor="background1" w:sz="12" w:space="0"/>
        </w:tcBorders>
        <w:shd w:val="clear" w:color="auto" w:fill="1C8CC7" w:themeFill="accent4" w:themeFillShade="CC"/>
      </w:tcPr>
    </w:tblStylePr>
    <w:tblStylePr w:type="lastRow">
      <w:rPr>
        <w:b/>
        <w:bCs/>
        <w:color w:val="1C8CC7"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color="FFFFFF" w:themeColor="background1" w:sz="12" w:space="0"/>
        </w:tcBorders>
        <w:shd w:val="clear" w:color="auto" w:fill="C75100" w:themeFill="accent3" w:themeFillShade="CC"/>
      </w:tcPr>
    </w:tblStylePr>
    <w:tblStylePr w:type="lastRow">
      <w:rPr>
        <w:b/>
        <w:bCs/>
        <w:color w:val="C7510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778798" w:themeFill="accent5" w:themeFillShade="CC"/>
      </w:tcPr>
    </w:tblStylePr>
    <w:tblStylePr w:type="lastRow">
      <w:rPr>
        <w:b/>
        <w:bCs/>
        <w:color w:val="778798"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C3C3C3"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C3C3C3" w:themeColor="accent2" w:sz="24" w:space="0"/>
        <w:left w:val="single" w:color="785263" w:themeColor="accent1" w:sz="4" w:space="0"/>
        <w:bottom w:val="single" w:color="785263" w:themeColor="accent1" w:sz="4" w:space="0"/>
        <w:right w:val="single" w:color="785263" w:themeColor="accent1" w:sz="4" w:space="0"/>
        <w:insideH w:val="single" w:color="FFFFFF" w:themeColor="background1" w:sz="4" w:space="0"/>
        <w:insideV w:val="single" w:color="FFFFFF" w:themeColor="background1" w:sz="4" w:space="0"/>
      </w:tblBorders>
    </w:tblPr>
    <w:tcPr>
      <w:shd w:val="clear" w:color="auto" w:fill="F2ECEF" w:themeFill="accent1"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color="47313B" w:themeColor="accent1" w:themeShade="99" w:sz="4" w:space="0"/>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C3C3C3" w:themeColor="accent2" w:sz="24" w:space="0"/>
        <w:left w:val="single" w:color="C3C3C3" w:themeColor="accent2" w:sz="4" w:space="0"/>
        <w:bottom w:val="single" w:color="C3C3C3" w:themeColor="accent2" w:sz="4" w:space="0"/>
        <w:right w:val="single" w:color="C3C3C3" w:themeColor="accent2" w:sz="4" w:space="0"/>
        <w:insideH w:val="single" w:color="FFFFFF" w:themeColor="background1" w:sz="4" w:space="0"/>
        <w:insideV w:val="single" w:color="FFFFFF" w:themeColor="background1" w:sz="4" w:space="0"/>
      </w:tblBorders>
    </w:tblPr>
    <w:tcPr>
      <w:shd w:val="clear" w:color="auto" w:fill="F9F9F9" w:themeFill="accent2"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color="757575" w:themeColor="accent2" w:themeShade="99" w:sz="4" w:space="0"/>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3AA9E3" w:themeColor="accent4" w:sz="24" w:space="0"/>
        <w:left w:val="single" w:color="F96600" w:themeColor="accent3" w:sz="4" w:space="0"/>
        <w:bottom w:val="single" w:color="F96600" w:themeColor="accent3" w:sz="4" w:space="0"/>
        <w:right w:val="single" w:color="F96600" w:themeColor="accent3" w:sz="4" w:space="0"/>
        <w:insideH w:val="single" w:color="FFFFFF" w:themeColor="background1" w:sz="4" w:space="0"/>
        <w:insideV w:val="single" w:color="FFFFFF" w:themeColor="background1" w:sz="4" w:space="0"/>
      </w:tblBorders>
    </w:tblPr>
    <w:tcPr>
      <w:shd w:val="clear" w:color="auto" w:fill="FFEFE5" w:themeFill="accent3" w:themeFillTint="19"/>
    </w:tcPr>
    <w:tblStylePr w:type="firstRow">
      <w:rPr>
        <w:b/>
        <w:bCs/>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color="953C00" w:themeColor="accent3" w:themeShade="99" w:sz="4" w:space="0"/>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F96600" w:themeColor="accent3" w:sz="24" w:space="0"/>
        <w:left w:val="single" w:color="3AA9E3" w:themeColor="accent4" w:sz="4" w:space="0"/>
        <w:bottom w:val="single" w:color="3AA9E3" w:themeColor="accent4" w:sz="4" w:space="0"/>
        <w:right w:val="single" w:color="3AA9E3" w:themeColor="accent4" w:sz="4" w:space="0"/>
        <w:insideH w:val="single" w:color="FFFFFF" w:themeColor="background1" w:sz="4" w:space="0"/>
        <w:insideV w:val="single" w:color="FFFFFF" w:themeColor="background1" w:sz="4" w:space="0"/>
      </w:tblBorders>
    </w:tblPr>
    <w:tcPr>
      <w:shd w:val="clear" w:color="auto" w:fill="EBF6FC" w:themeFill="accent4" w:themeFillTint="19"/>
    </w:tcPr>
    <w:tblStylePr w:type="firstRow">
      <w:rPr>
        <w:b/>
        <w:bCs/>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color="156995" w:themeColor="accent4" w:themeShade="99" w:sz="4" w:space="0"/>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8A479B" w:themeColor="accent6" w:sz="24" w:space="0"/>
        <w:left w:val="single" w:color="9EAAB6" w:themeColor="accent5" w:sz="4" w:space="0"/>
        <w:bottom w:val="single" w:color="9EAAB6" w:themeColor="accent5" w:sz="4" w:space="0"/>
        <w:right w:val="single" w:color="9EAAB6" w:themeColor="accent5" w:sz="4" w:space="0"/>
        <w:insideH w:val="single" w:color="FFFFFF" w:themeColor="background1" w:sz="4" w:space="0"/>
        <w:insideV w:val="single" w:color="FFFFFF" w:themeColor="background1" w:sz="4" w:space="0"/>
      </w:tblBorders>
    </w:tblPr>
    <w:tcPr>
      <w:shd w:val="clear" w:color="auto" w:fill="F5F6F8"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color="576574" w:themeColor="accent5" w:themeShade="99" w:sz="4" w:space="0"/>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9EAAB6"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styleId="CommentTextChar" w:customStyle="1">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styleId="CommentSubjectChar" w:customStyle="1">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93D4A"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A4B0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1A83B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D7F9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styleId="DateChar" w:customStyle="1">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styleId="E-mailSignatureChar" w:customStyle="1">
    <w:name w:val="E-mail Signature Char"/>
    <w:basedOn w:val="DefaultParagraphFont"/>
    <w:link w:val="E-mailSignature"/>
    <w:uiPriority w:val="99"/>
    <w:semiHidden/>
    <w:rsid w:val="00AD71E3"/>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styleId="EndnoteTextChar" w:customStyle="1">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styleId="FootnoteTextChar" w:customStyle="1">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color="CDB5C0" w:themeColor="accent1" w:themeTint="66" w:sz="4" w:space="0"/>
        <w:left w:val="single" w:color="CDB5C0" w:themeColor="accent1" w:themeTint="66" w:sz="4" w:space="0"/>
        <w:bottom w:val="single" w:color="CDB5C0" w:themeColor="accent1" w:themeTint="66" w:sz="4" w:space="0"/>
        <w:right w:val="single" w:color="CDB5C0" w:themeColor="accent1" w:themeTint="66" w:sz="4" w:space="0"/>
        <w:insideH w:val="single" w:color="CDB5C0" w:themeColor="accent1" w:themeTint="66" w:sz="4" w:space="0"/>
        <w:insideV w:val="single" w:color="CDB5C0" w:themeColor="accent1" w:themeTint="66" w:sz="4" w:space="0"/>
      </w:tblBorders>
    </w:tblPr>
    <w:tblStylePr w:type="firstRow">
      <w:rPr>
        <w:b/>
        <w:bCs/>
      </w:rPr>
      <w:tblPr/>
      <w:tcPr>
        <w:tcBorders>
          <w:bottom w:val="single" w:color="B491A0" w:themeColor="accent1" w:themeTint="99" w:sz="12" w:space="0"/>
        </w:tcBorders>
      </w:tcPr>
    </w:tblStylePr>
    <w:tblStylePr w:type="lastRow">
      <w:rPr>
        <w:b/>
        <w:bCs/>
      </w:rPr>
      <w:tblPr/>
      <w:tcPr>
        <w:tcBorders>
          <w:top w:val="double" w:color="B491A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color="E7E7E7" w:themeColor="accent2" w:themeTint="66" w:sz="4" w:space="0"/>
        <w:left w:val="single" w:color="E7E7E7" w:themeColor="accent2" w:themeTint="66" w:sz="4" w:space="0"/>
        <w:bottom w:val="single" w:color="E7E7E7" w:themeColor="accent2" w:themeTint="66" w:sz="4" w:space="0"/>
        <w:right w:val="single" w:color="E7E7E7" w:themeColor="accent2" w:themeTint="66" w:sz="4" w:space="0"/>
        <w:insideH w:val="single" w:color="E7E7E7" w:themeColor="accent2" w:themeTint="66" w:sz="4" w:space="0"/>
        <w:insideV w:val="single" w:color="E7E7E7" w:themeColor="accent2" w:themeTint="66" w:sz="4" w:space="0"/>
      </w:tblBorders>
    </w:tblPr>
    <w:tblStylePr w:type="firstRow">
      <w:rPr>
        <w:b/>
        <w:bCs/>
      </w:rPr>
      <w:tblPr/>
      <w:tcPr>
        <w:tcBorders>
          <w:bottom w:val="single" w:color="DBDBDB" w:themeColor="accent2" w:themeTint="99" w:sz="12" w:space="0"/>
        </w:tcBorders>
      </w:tcPr>
    </w:tblStylePr>
    <w:tblStylePr w:type="lastRow">
      <w:rPr>
        <w:b/>
        <w:bCs/>
      </w:rPr>
      <w:tblPr/>
      <w:tcPr>
        <w:tcBorders>
          <w:top w:val="double" w:color="DBDBDB"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color="FFC196" w:themeColor="accent3" w:themeTint="66" w:sz="4" w:space="0"/>
        <w:left w:val="single" w:color="FFC196" w:themeColor="accent3" w:themeTint="66" w:sz="4" w:space="0"/>
        <w:bottom w:val="single" w:color="FFC196" w:themeColor="accent3" w:themeTint="66" w:sz="4" w:space="0"/>
        <w:right w:val="single" w:color="FFC196" w:themeColor="accent3" w:themeTint="66" w:sz="4" w:space="0"/>
        <w:insideH w:val="single" w:color="FFC196" w:themeColor="accent3" w:themeTint="66" w:sz="4" w:space="0"/>
        <w:insideV w:val="single" w:color="FFC196" w:themeColor="accent3" w:themeTint="66" w:sz="4" w:space="0"/>
      </w:tblBorders>
    </w:tblPr>
    <w:tblStylePr w:type="firstRow">
      <w:rPr>
        <w:b/>
        <w:bCs/>
      </w:rPr>
      <w:tblPr/>
      <w:tcPr>
        <w:tcBorders>
          <w:bottom w:val="single" w:color="FFA262" w:themeColor="accent3" w:themeTint="99" w:sz="12" w:space="0"/>
        </w:tcBorders>
      </w:tcPr>
    </w:tblStylePr>
    <w:tblStylePr w:type="lastRow">
      <w:rPr>
        <w:b/>
        <w:bCs/>
      </w:rPr>
      <w:tblPr/>
      <w:tcPr>
        <w:tcBorders>
          <w:top w:val="double" w:color="FFA262"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color="B0DCF3" w:themeColor="accent4" w:themeTint="66" w:sz="4" w:space="0"/>
        <w:left w:val="single" w:color="B0DCF3" w:themeColor="accent4" w:themeTint="66" w:sz="4" w:space="0"/>
        <w:bottom w:val="single" w:color="B0DCF3" w:themeColor="accent4" w:themeTint="66" w:sz="4" w:space="0"/>
        <w:right w:val="single" w:color="B0DCF3" w:themeColor="accent4" w:themeTint="66" w:sz="4" w:space="0"/>
        <w:insideH w:val="single" w:color="B0DCF3" w:themeColor="accent4" w:themeTint="66" w:sz="4" w:space="0"/>
        <w:insideV w:val="single" w:color="B0DCF3" w:themeColor="accent4" w:themeTint="66" w:sz="4" w:space="0"/>
      </w:tblBorders>
    </w:tblPr>
    <w:tblStylePr w:type="firstRow">
      <w:rPr>
        <w:b/>
        <w:bCs/>
      </w:rPr>
      <w:tblPr/>
      <w:tcPr>
        <w:tcBorders>
          <w:bottom w:val="single" w:color="88CBEE" w:themeColor="accent4" w:themeTint="99" w:sz="12" w:space="0"/>
        </w:tcBorders>
      </w:tcPr>
    </w:tblStylePr>
    <w:tblStylePr w:type="lastRow">
      <w:rPr>
        <w:b/>
        <w:bCs/>
      </w:rPr>
      <w:tblPr/>
      <w:tcPr>
        <w:tcBorders>
          <w:top w:val="double" w:color="88CBEE"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color="D8DCE1" w:themeColor="accent5" w:themeTint="66" w:sz="4" w:space="0"/>
        <w:left w:val="single" w:color="D8DCE1" w:themeColor="accent5" w:themeTint="66" w:sz="4" w:space="0"/>
        <w:bottom w:val="single" w:color="D8DCE1" w:themeColor="accent5" w:themeTint="66" w:sz="4" w:space="0"/>
        <w:right w:val="single" w:color="D8DCE1" w:themeColor="accent5" w:themeTint="66" w:sz="4" w:space="0"/>
        <w:insideH w:val="single" w:color="D8DCE1" w:themeColor="accent5" w:themeTint="66" w:sz="4" w:space="0"/>
        <w:insideV w:val="single" w:color="D8DCE1" w:themeColor="accent5" w:themeTint="66" w:sz="4" w:space="0"/>
      </w:tblBorders>
    </w:tblPr>
    <w:tblStylePr w:type="firstRow">
      <w:rPr>
        <w:b/>
        <w:bCs/>
      </w:rPr>
      <w:tblPr/>
      <w:tcPr>
        <w:tcBorders>
          <w:bottom w:val="single" w:color="C4CBD3" w:themeColor="accent5" w:themeTint="99" w:sz="12" w:space="0"/>
        </w:tcBorders>
      </w:tcPr>
    </w:tblStylePr>
    <w:tblStylePr w:type="lastRow">
      <w:rPr>
        <w:b/>
        <w:bCs/>
      </w:rPr>
      <w:tblPr/>
      <w:tcPr>
        <w:tcBorders>
          <w:top w:val="double" w:color="C4CBD3"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color="B491A0" w:themeColor="accent1" w:themeTint="99" w:sz="2" w:space="0"/>
        <w:bottom w:val="single" w:color="B491A0" w:themeColor="accent1" w:themeTint="99" w:sz="2" w:space="0"/>
        <w:insideH w:val="single" w:color="B491A0" w:themeColor="accent1" w:themeTint="99" w:sz="2" w:space="0"/>
        <w:insideV w:val="single" w:color="B491A0" w:themeColor="accent1" w:themeTint="99" w:sz="2" w:space="0"/>
      </w:tblBorders>
    </w:tblPr>
    <w:tblStylePr w:type="firstRow">
      <w:rPr>
        <w:b/>
        <w:bCs/>
      </w:rPr>
      <w:tblPr/>
      <w:tcPr>
        <w:tcBorders>
          <w:top w:val="nil"/>
          <w:bottom w:val="single" w:color="B491A0" w:themeColor="accent1" w:themeTint="99" w:sz="12" w:space="0"/>
          <w:insideH w:val="nil"/>
          <w:insideV w:val="nil"/>
        </w:tcBorders>
        <w:shd w:val="clear" w:color="auto" w:fill="FFFFFF" w:themeFill="background1"/>
      </w:tcPr>
    </w:tblStylePr>
    <w:tblStylePr w:type="lastRow">
      <w:rPr>
        <w:b/>
        <w:bCs/>
      </w:rPr>
      <w:tblPr/>
      <w:tcPr>
        <w:tcBorders>
          <w:top w:val="double" w:color="B491A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color="DBDBDB" w:themeColor="accent2" w:themeTint="99" w:sz="2" w:space="0"/>
        <w:bottom w:val="single" w:color="DBDBDB" w:themeColor="accent2" w:themeTint="99" w:sz="2" w:space="0"/>
        <w:insideH w:val="single" w:color="DBDBDB" w:themeColor="accent2" w:themeTint="99" w:sz="2" w:space="0"/>
        <w:insideV w:val="single" w:color="DBDBDB" w:themeColor="accent2" w:themeTint="99" w:sz="2" w:space="0"/>
      </w:tblBorders>
    </w:tblPr>
    <w:tblStylePr w:type="firstRow">
      <w:rPr>
        <w:b/>
        <w:bCs/>
      </w:rPr>
      <w:tblPr/>
      <w:tcPr>
        <w:tcBorders>
          <w:top w:val="nil"/>
          <w:bottom w:val="single" w:color="DBDBDB" w:themeColor="accent2" w:themeTint="99" w:sz="12" w:space="0"/>
          <w:insideH w:val="nil"/>
          <w:insideV w:val="nil"/>
        </w:tcBorders>
        <w:shd w:val="clear" w:color="auto" w:fill="FFFFFF" w:themeFill="background1"/>
      </w:tcPr>
    </w:tblStylePr>
    <w:tblStylePr w:type="lastRow">
      <w:rPr>
        <w:b/>
        <w:bCs/>
      </w:rPr>
      <w:tblPr/>
      <w:tcPr>
        <w:tcBorders>
          <w:top w:val="double" w:color="DBDBDB"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color="FFA262" w:themeColor="accent3" w:themeTint="99" w:sz="2" w:space="0"/>
        <w:bottom w:val="single" w:color="FFA262" w:themeColor="accent3" w:themeTint="99" w:sz="2" w:space="0"/>
        <w:insideH w:val="single" w:color="FFA262" w:themeColor="accent3" w:themeTint="99" w:sz="2" w:space="0"/>
        <w:insideV w:val="single" w:color="FFA262" w:themeColor="accent3" w:themeTint="99" w:sz="2" w:space="0"/>
      </w:tblBorders>
    </w:tblPr>
    <w:tblStylePr w:type="firstRow">
      <w:rPr>
        <w:b/>
        <w:bCs/>
      </w:rPr>
      <w:tblPr/>
      <w:tcPr>
        <w:tcBorders>
          <w:top w:val="nil"/>
          <w:bottom w:val="single" w:color="FFA262" w:themeColor="accent3" w:themeTint="99" w:sz="12" w:space="0"/>
          <w:insideH w:val="nil"/>
          <w:insideV w:val="nil"/>
        </w:tcBorders>
        <w:shd w:val="clear" w:color="auto" w:fill="FFFFFF" w:themeFill="background1"/>
      </w:tcPr>
    </w:tblStylePr>
    <w:tblStylePr w:type="lastRow">
      <w:rPr>
        <w:b/>
        <w:bCs/>
      </w:rPr>
      <w:tblPr/>
      <w:tcPr>
        <w:tcBorders>
          <w:top w:val="double" w:color="FFA262"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color="88CBEE" w:themeColor="accent4" w:themeTint="99" w:sz="2" w:space="0"/>
        <w:bottom w:val="single" w:color="88CBEE" w:themeColor="accent4" w:themeTint="99" w:sz="2" w:space="0"/>
        <w:insideH w:val="single" w:color="88CBEE" w:themeColor="accent4" w:themeTint="99" w:sz="2" w:space="0"/>
        <w:insideV w:val="single" w:color="88CBEE" w:themeColor="accent4" w:themeTint="99" w:sz="2" w:space="0"/>
      </w:tblBorders>
    </w:tblPr>
    <w:tblStylePr w:type="firstRow">
      <w:rPr>
        <w:b/>
        <w:bCs/>
      </w:rPr>
      <w:tblPr/>
      <w:tcPr>
        <w:tcBorders>
          <w:top w:val="nil"/>
          <w:bottom w:val="single" w:color="88CBEE" w:themeColor="accent4" w:themeTint="99" w:sz="12" w:space="0"/>
          <w:insideH w:val="nil"/>
          <w:insideV w:val="nil"/>
        </w:tcBorders>
        <w:shd w:val="clear" w:color="auto" w:fill="FFFFFF" w:themeFill="background1"/>
      </w:tcPr>
    </w:tblStylePr>
    <w:tblStylePr w:type="lastRow">
      <w:rPr>
        <w:b/>
        <w:bCs/>
      </w:rPr>
      <w:tblPr/>
      <w:tcPr>
        <w:tcBorders>
          <w:top w:val="double" w:color="88CBEE"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color="C4CBD3" w:themeColor="accent5" w:themeTint="99" w:sz="2" w:space="0"/>
        <w:bottom w:val="single" w:color="C4CBD3" w:themeColor="accent5" w:themeTint="99" w:sz="2" w:space="0"/>
        <w:insideH w:val="single" w:color="C4CBD3" w:themeColor="accent5" w:themeTint="99" w:sz="2" w:space="0"/>
        <w:insideV w:val="single" w:color="C4CBD3" w:themeColor="accent5" w:themeTint="99" w:sz="2" w:space="0"/>
      </w:tblBorders>
    </w:tblPr>
    <w:tblStylePr w:type="firstRow">
      <w:rPr>
        <w:b/>
        <w:bCs/>
      </w:rPr>
      <w:tblPr/>
      <w:tcPr>
        <w:tcBorders>
          <w:top w:val="nil"/>
          <w:bottom w:val="single" w:color="C4CBD3" w:themeColor="accent5" w:themeTint="99" w:sz="12" w:space="0"/>
          <w:insideH w:val="nil"/>
          <w:insideV w:val="nil"/>
        </w:tcBorders>
        <w:shd w:val="clear" w:color="auto" w:fill="FFFFFF" w:themeFill="background1"/>
      </w:tcPr>
    </w:tblStylePr>
    <w:tblStylePr w:type="lastRow">
      <w:rPr>
        <w:b/>
        <w:bCs/>
      </w:rPr>
      <w:tblPr/>
      <w:tcPr>
        <w:tcBorders>
          <w:top w:val="double" w:color="C4CBD3"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color="B491A0" w:themeColor="accent1" w:themeTint="99" w:sz="4" w:space="0"/>
        </w:tcBorders>
      </w:tcPr>
    </w:tblStylePr>
    <w:tblStylePr w:type="nwCell">
      <w:tblPr/>
      <w:tcPr>
        <w:tcBorders>
          <w:bottom w:val="single" w:color="B491A0" w:themeColor="accent1" w:themeTint="99" w:sz="4" w:space="0"/>
        </w:tcBorders>
      </w:tcPr>
    </w:tblStylePr>
    <w:tblStylePr w:type="seCell">
      <w:tblPr/>
      <w:tcPr>
        <w:tcBorders>
          <w:top w:val="single" w:color="B491A0" w:themeColor="accent1" w:themeTint="99" w:sz="4" w:space="0"/>
        </w:tcBorders>
      </w:tcPr>
    </w:tblStylePr>
    <w:tblStylePr w:type="swCell">
      <w:tblPr/>
      <w:tcPr>
        <w:tcBorders>
          <w:top w:val="single" w:color="B491A0" w:themeColor="accent1" w:themeTint="99" w:sz="4" w:space="0"/>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color="DBDBDB" w:themeColor="accent2" w:themeTint="99" w:sz="4" w:space="0"/>
        </w:tcBorders>
      </w:tcPr>
    </w:tblStylePr>
    <w:tblStylePr w:type="nwCell">
      <w:tblPr/>
      <w:tcPr>
        <w:tcBorders>
          <w:bottom w:val="single" w:color="DBDBDB" w:themeColor="accent2" w:themeTint="99" w:sz="4" w:space="0"/>
        </w:tcBorders>
      </w:tcPr>
    </w:tblStylePr>
    <w:tblStylePr w:type="seCell">
      <w:tblPr/>
      <w:tcPr>
        <w:tcBorders>
          <w:top w:val="single" w:color="DBDBDB" w:themeColor="accent2" w:themeTint="99" w:sz="4" w:space="0"/>
        </w:tcBorders>
      </w:tcPr>
    </w:tblStylePr>
    <w:tblStylePr w:type="swCell">
      <w:tblPr/>
      <w:tcPr>
        <w:tcBorders>
          <w:top w:val="single" w:color="DBDBDB" w:themeColor="accent2" w:themeTint="99" w:sz="4" w:space="0"/>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FA262" w:themeColor="accent3" w:themeTint="99" w:sz="4" w:space="0"/>
        </w:tcBorders>
      </w:tcPr>
    </w:tblStylePr>
    <w:tblStylePr w:type="nwCell">
      <w:tblPr/>
      <w:tcPr>
        <w:tcBorders>
          <w:bottom w:val="single" w:color="FFA262" w:themeColor="accent3" w:themeTint="99" w:sz="4" w:space="0"/>
        </w:tcBorders>
      </w:tcPr>
    </w:tblStylePr>
    <w:tblStylePr w:type="seCell">
      <w:tblPr/>
      <w:tcPr>
        <w:tcBorders>
          <w:top w:val="single" w:color="FFA262" w:themeColor="accent3" w:themeTint="99" w:sz="4" w:space="0"/>
        </w:tcBorders>
      </w:tcPr>
    </w:tblStylePr>
    <w:tblStylePr w:type="swCell">
      <w:tblPr/>
      <w:tcPr>
        <w:tcBorders>
          <w:top w:val="single" w:color="FFA262" w:themeColor="accent3" w:themeTint="99" w:sz="4" w:space="0"/>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88CBEE" w:themeColor="accent4" w:themeTint="99" w:sz="4" w:space="0"/>
        </w:tcBorders>
      </w:tcPr>
    </w:tblStylePr>
    <w:tblStylePr w:type="nwCell">
      <w:tblPr/>
      <w:tcPr>
        <w:tcBorders>
          <w:bottom w:val="single" w:color="88CBEE" w:themeColor="accent4" w:themeTint="99" w:sz="4" w:space="0"/>
        </w:tcBorders>
      </w:tcPr>
    </w:tblStylePr>
    <w:tblStylePr w:type="seCell">
      <w:tblPr/>
      <w:tcPr>
        <w:tcBorders>
          <w:top w:val="single" w:color="88CBEE" w:themeColor="accent4" w:themeTint="99" w:sz="4" w:space="0"/>
        </w:tcBorders>
      </w:tcPr>
    </w:tblStylePr>
    <w:tblStylePr w:type="swCell">
      <w:tblPr/>
      <w:tcPr>
        <w:tcBorders>
          <w:top w:val="single" w:color="88CBEE" w:themeColor="accent4" w:themeTint="99" w:sz="4" w:space="0"/>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C4CBD3" w:themeColor="accent5" w:themeTint="99" w:sz="4" w:space="0"/>
        </w:tcBorders>
      </w:tcPr>
    </w:tblStylePr>
    <w:tblStylePr w:type="nwCell">
      <w:tblPr/>
      <w:tcPr>
        <w:tcBorders>
          <w:bottom w:val="single" w:color="C4CBD3" w:themeColor="accent5" w:themeTint="99" w:sz="4" w:space="0"/>
        </w:tcBorders>
      </w:tcPr>
    </w:tblStylePr>
    <w:tblStylePr w:type="seCell">
      <w:tblPr/>
      <w:tcPr>
        <w:tcBorders>
          <w:top w:val="single" w:color="C4CBD3" w:themeColor="accent5" w:themeTint="99" w:sz="4" w:space="0"/>
        </w:tcBorders>
      </w:tcPr>
    </w:tblStylePr>
    <w:tblStylePr w:type="swCell">
      <w:tblPr/>
      <w:tcPr>
        <w:tcBorders>
          <w:top w:val="single" w:color="C4CBD3" w:themeColor="accent5" w:themeTint="99" w:sz="4" w:space="0"/>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color w:val="FFFFFF" w:themeColor="background1"/>
      </w:rPr>
      <w:tblPr/>
      <w:tcPr>
        <w:tcBorders>
          <w:top w:val="single" w:color="785263" w:themeColor="accent1" w:sz="4" w:space="0"/>
          <w:left w:val="single" w:color="785263" w:themeColor="accent1" w:sz="4" w:space="0"/>
          <w:bottom w:val="single" w:color="785263" w:themeColor="accent1" w:sz="4" w:space="0"/>
          <w:right w:val="single" w:color="785263" w:themeColor="accent1" w:sz="4" w:space="0"/>
          <w:insideH w:val="nil"/>
          <w:insideV w:val="nil"/>
        </w:tcBorders>
        <w:shd w:val="clear" w:color="auto" w:fill="785263" w:themeFill="accent1"/>
      </w:tcPr>
    </w:tblStylePr>
    <w:tblStylePr w:type="lastRow">
      <w:rPr>
        <w:b/>
        <w:bCs/>
      </w:rPr>
      <w:tblPr/>
      <w:tcPr>
        <w:tcBorders>
          <w:top w:val="double" w:color="785263" w:themeColor="accent1" w:sz="4" w:space="0"/>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color w:val="FFFFFF" w:themeColor="background1"/>
      </w:rPr>
      <w:tblPr/>
      <w:tcPr>
        <w:tcBorders>
          <w:top w:val="single" w:color="C3C3C3" w:themeColor="accent2" w:sz="4" w:space="0"/>
          <w:left w:val="single" w:color="C3C3C3" w:themeColor="accent2" w:sz="4" w:space="0"/>
          <w:bottom w:val="single" w:color="C3C3C3" w:themeColor="accent2" w:sz="4" w:space="0"/>
          <w:right w:val="single" w:color="C3C3C3" w:themeColor="accent2" w:sz="4" w:space="0"/>
          <w:insideH w:val="nil"/>
          <w:insideV w:val="nil"/>
        </w:tcBorders>
        <w:shd w:val="clear" w:color="auto" w:fill="C3C3C3" w:themeFill="accent2"/>
      </w:tcPr>
    </w:tblStylePr>
    <w:tblStylePr w:type="lastRow">
      <w:rPr>
        <w:b/>
        <w:bCs/>
      </w:rPr>
      <w:tblPr/>
      <w:tcPr>
        <w:tcBorders>
          <w:top w:val="double" w:color="C3C3C3" w:themeColor="accent2" w:sz="4" w:space="0"/>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insideV w:val="nil"/>
        </w:tcBorders>
        <w:shd w:val="clear" w:color="auto" w:fill="F96600" w:themeFill="accent3"/>
      </w:tcPr>
    </w:tblStylePr>
    <w:tblStylePr w:type="lastRow">
      <w:rPr>
        <w:b/>
        <w:bCs/>
      </w:rPr>
      <w:tblPr/>
      <w:tcPr>
        <w:tcBorders>
          <w:top w:val="double" w:color="F96600" w:themeColor="accent3" w:sz="4" w:space="0"/>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insideV w:val="nil"/>
        </w:tcBorders>
        <w:shd w:val="clear" w:color="auto" w:fill="3AA9E3" w:themeFill="accent4"/>
      </w:tcPr>
    </w:tblStylePr>
    <w:tblStylePr w:type="lastRow">
      <w:rPr>
        <w:b/>
        <w:bCs/>
      </w:rPr>
      <w:tblPr/>
      <w:tcPr>
        <w:tcBorders>
          <w:top w:val="double" w:color="3AA9E3" w:themeColor="accent4" w:sz="4" w:space="0"/>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insideV w:val="nil"/>
        </w:tcBorders>
        <w:shd w:val="clear" w:color="auto" w:fill="9EAAB6" w:themeFill="accent5"/>
      </w:tcPr>
    </w:tblStylePr>
    <w:tblStylePr w:type="lastRow">
      <w:rPr>
        <w:b/>
        <w:bCs/>
      </w:rPr>
      <w:tblPr/>
      <w:tcPr>
        <w:tcBorders>
          <w:top w:val="double" w:color="9EAAB6" w:themeColor="accent5" w:sz="4" w:space="0"/>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6DAD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85263"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85263"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85263"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0C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9660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9660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9660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DF9"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AA9E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AA9E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AA9E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EDF0"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AAB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AAB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AAB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bottom w:val="single" w:color="B491A0" w:themeColor="accent1" w:themeTint="99" w:sz="12" w:space="0"/>
        </w:tcBorders>
      </w:tcPr>
    </w:tblStylePr>
    <w:tblStylePr w:type="lastRow">
      <w:rPr>
        <w:b/>
        <w:bCs/>
      </w:rPr>
      <w:tblPr/>
      <w:tcPr>
        <w:tcBorders>
          <w:top w:val="double" w:color="B491A0" w:themeColor="accent1" w:themeTint="99" w:sz="4" w:space="0"/>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bottom w:val="single" w:color="DBDBDB" w:themeColor="accent2" w:themeTint="99" w:sz="12" w:space="0"/>
        </w:tcBorders>
      </w:tcPr>
    </w:tblStylePr>
    <w:tblStylePr w:type="lastRow">
      <w:rPr>
        <w:b/>
        <w:bCs/>
      </w:rPr>
      <w:tblPr/>
      <w:tcPr>
        <w:tcBorders>
          <w:top w:val="double" w:color="DBDBDB" w:themeColor="accent2" w:themeTint="99" w:sz="4" w:space="0"/>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bottom w:val="single" w:color="FFA262" w:themeColor="accent3" w:themeTint="99" w:sz="12" w:space="0"/>
        </w:tcBorders>
      </w:tcPr>
    </w:tblStylePr>
    <w:tblStylePr w:type="lastRow">
      <w:rPr>
        <w:b/>
        <w:bCs/>
      </w:rPr>
      <w:tblPr/>
      <w:tcPr>
        <w:tcBorders>
          <w:top w:val="double" w:color="FFA262" w:themeColor="accent3" w:themeTint="99" w:sz="4" w:space="0"/>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bottom w:val="single" w:color="88CBEE" w:themeColor="accent4" w:themeTint="99" w:sz="12" w:space="0"/>
        </w:tcBorders>
      </w:tcPr>
    </w:tblStylePr>
    <w:tblStylePr w:type="lastRow">
      <w:rPr>
        <w:b/>
        <w:bCs/>
      </w:rPr>
      <w:tblPr/>
      <w:tcPr>
        <w:tcBorders>
          <w:top w:val="double" w:color="88CBEE" w:themeColor="accent4" w:themeTint="99" w:sz="4" w:space="0"/>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bottom w:val="single" w:color="C4CBD3" w:themeColor="accent5" w:themeTint="99" w:sz="12" w:space="0"/>
        </w:tcBorders>
      </w:tcPr>
    </w:tblStylePr>
    <w:tblStylePr w:type="lastRow">
      <w:rPr>
        <w:b/>
        <w:bCs/>
      </w:rPr>
      <w:tblPr/>
      <w:tcPr>
        <w:tcBorders>
          <w:top w:val="double" w:color="C4CBD3" w:themeColor="accent5" w:themeTint="99" w:sz="4" w:space="0"/>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color="B491A0" w:themeColor="accent1" w:themeTint="99" w:sz="4" w:space="0"/>
        </w:tcBorders>
      </w:tcPr>
    </w:tblStylePr>
    <w:tblStylePr w:type="nwCell">
      <w:tblPr/>
      <w:tcPr>
        <w:tcBorders>
          <w:bottom w:val="single" w:color="B491A0" w:themeColor="accent1" w:themeTint="99" w:sz="4" w:space="0"/>
        </w:tcBorders>
      </w:tcPr>
    </w:tblStylePr>
    <w:tblStylePr w:type="seCell">
      <w:tblPr/>
      <w:tcPr>
        <w:tcBorders>
          <w:top w:val="single" w:color="B491A0" w:themeColor="accent1" w:themeTint="99" w:sz="4" w:space="0"/>
        </w:tcBorders>
      </w:tcPr>
    </w:tblStylePr>
    <w:tblStylePr w:type="swCell">
      <w:tblPr/>
      <w:tcPr>
        <w:tcBorders>
          <w:top w:val="single" w:color="B491A0" w:themeColor="accent1" w:themeTint="99" w:sz="4" w:space="0"/>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color="DBDBDB" w:themeColor="accent2" w:themeTint="99" w:sz="4" w:space="0"/>
        </w:tcBorders>
      </w:tcPr>
    </w:tblStylePr>
    <w:tblStylePr w:type="nwCell">
      <w:tblPr/>
      <w:tcPr>
        <w:tcBorders>
          <w:bottom w:val="single" w:color="DBDBDB" w:themeColor="accent2" w:themeTint="99" w:sz="4" w:space="0"/>
        </w:tcBorders>
      </w:tcPr>
    </w:tblStylePr>
    <w:tblStylePr w:type="seCell">
      <w:tblPr/>
      <w:tcPr>
        <w:tcBorders>
          <w:top w:val="single" w:color="DBDBDB" w:themeColor="accent2" w:themeTint="99" w:sz="4" w:space="0"/>
        </w:tcBorders>
      </w:tcPr>
    </w:tblStylePr>
    <w:tblStylePr w:type="swCell">
      <w:tblPr/>
      <w:tcPr>
        <w:tcBorders>
          <w:top w:val="single" w:color="DBDBDB" w:themeColor="accent2" w:themeTint="99" w:sz="4" w:space="0"/>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FA262" w:themeColor="accent3" w:themeTint="99" w:sz="4" w:space="0"/>
        </w:tcBorders>
      </w:tcPr>
    </w:tblStylePr>
    <w:tblStylePr w:type="nwCell">
      <w:tblPr/>
      <w:tcPr>
        <w:tcBorders>
          <w:bottom w:val="single" w:color="FFA262" w:themeColor="accent3" w:themeTint="99" w:sz="4" w:space="0"/>
        </w:tcBorders>
      </w:tcPr>
    </w:tblStylePr>
    <w:tblStylePr w:type="seCell">
      <w:tblPr/>
      <w:tcPr>
        <w:tcBorders>
          <w:top w:val="single" w:color="FFA262" w:themeColor="accent3" w:themeTint="99" w:sz="4" w:space="0"/>
        </w:tcBorders>
      </w:tcPr>
    </w:tblStylePr>
    <w:tblStylePr w:type="swCell">
      <w:tblPr/>
      <w:tcPr>
        <w:tcBorders>
          <w:top w:val="single" w:color="FFA262" w:themeColor="accent3" w:themeTint="99" w:sz="4" w:space="0"/>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88CBEE" w:themeColor="accent4" w:themeTint="99" w:sz="4" w:space="0"/>
        </w:tcBorders>
      </w:tcPr>
    </w:tblStylePr>
    <w:tblStylePr w:type="nwCell">
      <w:tblPr/>
      <w:tcPr>
        <w:tcBorders>
          <w:bottom w:val="single" w:color="88CBEE" w:themeColor="accent4" w:themeTint="99" w:sz="4" w:space="0"/>
        </w:tcBorders>
      </w:tcPr>
    </w:tblStylePr>
    <w:tblStylePr w:type="seCell">
      <w:tblPr/>
      <w:tcPr>
        <w:tcBorders>
          <w:top w:val="single" w:color="88CBEE" w:themeColor="accent4" w:themeTint="99" w:sz="4" w:space="0"/>
        </w:tcBorders>
      </w:tcPr>
    </w:tblStylePr>
    <w:tblStylePr w:type="swCell">
      <w:tblPr/>
      <w:tcPr>
        <w:tcBorders>
          <w:top w:val="single" w:color="88CBEE" w:themeColor="accent4" w:themeTint="99" w:sz="4" w:space="0"/>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C4CBD3" w:themeColor="accent5" w:themeTint="99" w:sz="4" w:space="0"/>
        </w:tcBorders>
      </w:tcPr>
    </w:tblStylePr>
    <w:tblStylePr w:type="nwCell">
      <w:tblPr/>
      <w:tcPr>
        <w:tcBorders>
          <w:bottom w:val="single" w:color="C4CBD3" w:themeColor="accent5" w:themeTint="99" w:sz="4" w:space="0"/>
        </w:tcBorders>
      </w:tcPr>
    </w:tblStylePr>
    <w:tblStylePr w:type="seCell">
      <w:tblPr/>
      <w:tcPr>
        <w:tcBorders>
          <w:top w:val="single" w:color="C4CBD3" w:themeColor="accent5" w:themeTint="99" w:sz="4" w:space="0"/>
        </w:tcBorders>
      </w:tcPr>
    </w:tblStylePr>
    <w:tblStylePr w:type="swCell">
      <w:tblPr/>
      <w:tcPr>
        <w:tcBorders>
          <w:top w:val="single" w:color="C4CBD3" w:themeColor="accent5" w:themeTint="99" w:sz="4" w:space="0"/>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eading5Char" w:customStyle="1">
    <w:name w:val="Heading 5 Char"/>
    <w:basedOn w:val="DefaultParagraphFont"/>
    <w:link w:val="Heading5"/>
    <w:uiPriority w:val="9"/>
    <w:semiHidden/>
    <w:rsid w:val="00AD71E3"/>
    <w:rPr>
      <w:rFonts w:asciiTheme="majorHAnsi" w:hAnsiTheme="majorHAnsi" w:eastAsiaTheme="majorEastAsia" w:cstheme="majorBidi"/>
      <w:color w:val="593D4A" w:themeColor="accent1" w:themeShade="BF"/>
    </w:rPr>
  </w:style>
  <w:style w:type="character" w:styleId="Heading6Char" w:customStyle="1">
    <w:name w:val="Heading 6 Char"/>
    <w:basedOn w:val="DefaultParagraphFont"/>
    <w:link w:val="Heading6"/>
    <w:uiPriority w:val="9"/>
    <w:semiHidden/>
    <w:rsid w:val="00D9643B"/>
    <w:rPr>
      <w:rFonts w:asciiTheme="majorHAnsi" w:hAnsiTheme="majorHAnsi" w:eastAsiaTheme="majorEastAsia" w:cstheme="majorBidi"/>
      <w:b/>
      <w:color w:val="3B2831" w:themeColor="accent1" w:themeShade="7F"/>
    </w:rPr>
  </w:style>
  <w:style w:type="character" w:styleId="Heading7Char" w:customStyle="1">
    <w:name w:val="Heading 7 Char"/>
    <w:basedOn w:val="DefaultParagraphFont"/>
    <w:link w:val="Heading7"/>
    <w:uiPriority w:val="9"/>
    <w:semiHidden/>
    <w:rsid w:val="00D9643B"/>
    <w:rPr>
      <w:rFonts w:asciiTheme="majorHAnsi" w:hAnsiTheme="majorHAnsi" w:eastAsiaTheme="majorEastAsia" w:cstheme="majorBidi"/>
      <w:i/>
      <w:iCs/>
      <w:color w:val="593D4A" w:themeColor="accent1" w:themeShade="BF"/>
    </w:rPr>
  </w:style>
  <w:style w:type="character" w:styleId="Heading8Char" w:customStyle="1">
    <w:name w:val="Heading 8 Char"/>
    <w:basedOn w:val="DefaultParagraphFont"/>
    <w:link w:val="Heading8"/>
    <w:uiPriority w:val="9"/>
    <w:semiHidden/>
    <w:rsid w:val="00AD71E3"/>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AD71E3"/>
    <w:rPr>
      <w:rFonts w:asciiTheme="majorHAnsi" w:hAnsiTheme="majorHAnsi" w:eastAsiaTheme="majorEastAsia"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styleId="HTMLAddressChar" w:customStyle="1">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color="785263" w:themeColor="accent1" w:sz="4" w:space="10"/>
        <w:bottom w:val="single" w:color="785263" w:themeColor="accent1" w:sz="4" w:space="10"/>
      </w:pBdr>
      <w:spacing w:before="360" w:after="360"/>
      <w:ind w:left="720"/>
      <w:jc w:val="center"/>
    </w:pPr>
    <w:rPr>
      <w:i/>
      <w:iCs/>
      <w:color w:val="785263" w:themeColor="accent1"/>
    </w:rPr>
  </w:style>
  <w:style w:type="character" w:styleId="IntenseQuoteChar" w:customStyle="1">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insideH w:val="single" w:color="785263" w:themeColor="accent1" w:sz="8" w:space="0"/>
        <w:insideV w:val="single" w:color="785263"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85263" w:themeColor="accent1" w:sz="8" w:space="0"/>
          <w:left w:val="single" w:color="785263" w:themeColor="accent1" w:sz="8" w:space="0"/>
          <w:bottom w:val="single" w:color="785263" w:themeColor="accent1" w:sz="18" w:space="0"/>
          <w:right w:val="single" w:color="785263" w:themeColor="accent1" w:sz="8" w:space="0"/>
          <w:insideH w:val="nil"/>
          <w:insideV w:val="single" w:color="785263"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85263" w:themeColor="accent1" w:sz="6" w:space="0"/>
          <w:left w:val="single" w:color="785263" w:themeColor="accent1" w:sz="8" w:space="0"/>
          <w:bottom w:val="single" w:color="785263" w:themeColor="accent1" w:sz="8" w:space="0"/>
          <w:right w:val="single" w:color="785263" w:themeColor="accent1" w:sz="8" w:space="0"/>
          <w:insideH w:val="nil"/>
          <w:insideV w:val="single" w:color="785263"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tblStylePr w:type="band1Vert">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shd w:val="clear" w:color="auto" w:fill="E0D1D8" w:themeFill="accent1" w:themeFillTint="3F"/>
      </w:tcPr>
    </w:tblStylePr>
    <w:tblStylePr w:type="band1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insideV w:val="single" w:color="785263" w:themeColor="accent1" w:sz="8" w:space="0"/>
        </w:tcBorders>
        <w:shd w:val="clear" w:color="auto" w:fill="E0D1D8" w:themeFill="accent1" w:themeFillTint="3F"/>
      </w:tcPr>
    </w:tblStylePr>
    <w:tblStylePr w:type="band2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insideV w:val="single" w:color="785263" w:themeColor="accent1" w:sz="8" w:space="0"/>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insideH w:val="single" w:color="C3C3C3" w:themeColor="accent2" w:sz="8" w:space="0"/>
        <w:insideV w:val="single" w:color="C3C3C3"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2" w:sz="8" w:space="0"/>
          <w:left w:val="single" w:color="C3C3C3" w:themeColor="accent2" w:sz="8" w:space="0"/>
          <w:bottom w:val="single" w:color="C3C3C3" w:themeColor="accent2" w:sz="18" w:space="0"/>
          <w:right w:val="single" w:color="C3C3C3" w:themeColor="accent2" w:sz="8" w:space="0"/>
          <w:insideH w:val="nil"/>
          <w:insideV w:val="single" w:color="C3C3C3"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2" w:sz="6" w:space="0"/>
          <w:left w:val="single" w:color="C3C3C3" w:themeColor="accent2" w:sz="8" w:space="0"/>
          <w:bottom w:val="single" w:color="C3C3C3" w:themeColor="accent2" w:sz="8" w:space="0"/>
          <w:right w:val="single" w:color="C3C3C3" w:themeColor="accent2" w:sz="8" w:space="0"/>
          <w:insideH w:val="nil"/>
          <w:insideV w:val="single" w:color="C3C3C3"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tblStylePr w:type="band1Vert">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shd w:val="clear" w:color="auto" w:fill="F0F0F0" w:themeFill="accent2" w:themeFillTint="3F"/>
      </w:tcPr>
    </w:tblStylePr>
    <w:tblStylePr w:type="band1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insideV w:val="single" w:color="C3C3C3" w:themeColor="accent2" w:sz="8" w:space="0"/>
        </w:tcBorders>
        <w:shd w:val="clear" w:color="auto" w:fill="F0F0F0" w:themeFill="accent2" w:themeFillTint="3F"/>
      </w:tcPr>
    </w:tblStylePr>
    <w:tblStylePr w:type="band2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insideV w:val="single" w:color="C3C3C3" w:themeColor="accent2" w:sz="8" w:space="0"/>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18" w:space="0"/>
          <w:right w:val="single" w:color="F96600" w:themeColor="accent3" w:sz="8" w:space="0"/>
          <w:insideH w:val="nil"/>
          <w:insideV w:val="single" w:color="F9660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insideH w:val="nil"/>
          <w:insideV w:val="single" w:color="F96600"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shd w:val="clear" w:color="auto" w:fill="FFD8BE" w:themeFill="accent3" w:themeFillTint="3F"/>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shd w:val="clear" w:color="auto" w:fill="FFD8BE" w:themeFill="accent3" w:themeFillTint="3F"/>
      </w:tcPr>
    </w:tblStylePr>
    <w:tblStylePr w:type="band2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18" w:space="0"/>
          <w:right w:val="single" w:color="3AA9E3" w:themeColor="accent4" w:sz="8" w:space="0"/>
          <w:insideH w:val="nil"/>
          <w:insideV w:val="single" w:color="3AA9E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insideH w:val="nil"/>
          <w:insideV w:val="single" w:color="3AA9E3"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shd w:val="clear" w:color="auto" w:fill="CEE9F8" w:themeFill="accent4" w:themeFillTint="3F"/>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shd w:val="clear" w:color="auto" w:fill="CEE9F8" w:themeFill="accent4" w:themeFillTint="3F"/>
      </w:tcPr>
    </w:tblStylePr>
    <w:tblStylePr w:type="band2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18" w:space="0"/>
          <w:right w:val="single" w:color="9EAAB6" w:themeColor="accent5" w:sz="8" w:space="0"/>
          <w:insideH w:val="nil"/>
          <w:insideV w:val="single" w:color="9EAAB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insideH w:val="nil"/>
          <w:insideV w:val="single" w:color="9EAAB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shd w:val="clear" w:color="auto" w:fill="E7E9ED" w:themeFill="accent5" w:themeFillTint="3F"/>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shd w:val="clear" w:color="auto" w:fill="E7E9ED" w:themeFill="accent5" w:themeFillTint="3F"/>
      </w:tcPr>
    </w:tblStylePr>
    <w:tblStylePr w:type="band2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color="785263" w:themeColor="accent1" w:sz="6" w:space="0"/>
          <w:left w:val="single" w:color="785263" w:themeColor="accent1" w:sz="8" w:space="0"/>
          <w:bottom w:val="single" w:color="785263" w:themeColor="accent1" w:sz="8" w:space="0"/>
          <w:right w:val="single" w:color="785263" w:themeColor="accent1" w:sz="8" w:space="0"/>
        </w:tcBorders>
      </w:tcPr>
    </w:tblStylePr>
    <w:tblStylePr w:type="firstCol">
      <w:rPr>
        <w:b/>
        <w:bCs/>
      </w:rPr>
    </w:tblStylePr>
    <w:tblStylePr w:type="lastCol">
      <w:rPr>
        <w:b/>
        <w:bCs/>
      </w:rPr>
    </w:tblStylePr>
    <w:tblStylePr w:type="band1Vert">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tblStylePr w:type="band1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color="C3C3C3" w:themeColor="accent2" w:sz="6" w:space="0"/>
          <w:left w:val="single" w:color="C3C3C3" w:themeColor="accent2" w:sz="8" w:space="0"/>
          <w:bottom w:val="single" w:color="C3C3C3" w:themeColor="accent2" w:sz="8" w:space="0"/>
          <w:right w:val="single" w:color="C3C3C3" w:themeColor="accent2" w:sz="8" w:space="0"/>
        </w:tcBorders>
      </w:tcPr>
    </w:tblStylePr>
    <w:tblStylePr w:type="firstCol">
      <w:rPr>
        <w:b/>
        <w:bCs/>
      </w:rPr>
    </w:tblStylePr>
    <w:tblStylePr w:type="lastCol">
      <w:rPr>
        <w:b/>
        <w:bCs/>
      </w:rPr>
    </w:tblStylePr>
    <w:tblStylePr w:type="band1Vert">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tblStylePr w:type="band1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tcBorders>
      </w:tcPr>
    </w:tblStylePr>
    <w:tblStylePr w:type="firstCol">
      <w:rPr>
        <w:b/>
        <w:bCs/>
      </w:rPr>
    </w:tblStylePr>
    <w:tblStylePr w:type="lastCol">
      <w:rPr>
        <w:b/>
        <w:bCs/>
      </w:r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tcBorders>
      </w:tcPr>
    </w:tblStylePr>
    <w:tblStylePr w:type="firstCol">
      <w:rPr>
        <w:b/>
        <w:bCs/>
      </w:rPr>
    </w:tblStylePr>
    <w:tblStylePr w:type="lastCol">
      <w:rPr>
        <w:b/>
        <w:bCs/>
      </w:r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tcBorders>
      </w:tcPr>
    </w:tblStylePr>
    <w:tblStylePr w:type="firstCol">
      <w:rPr>
        <w:b/>
        <w:bCs/>
      </w:rPr>
    </w:tblStylePr>
    <w:tblStylePr w:type="lastCol">
      <w:rPr>
        <w:b/>
        <w:bCs/>
      </w:r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color="785263" w:themeColor="accent1" w:sz="8" w:space="0"/>
        <w:bottom w:val="single" w:color="785263" w:themeColor="accent1" w:sz="8" w:space="0"/>
      </w:tblBorders>
    </w:tblPr>
    <w:tblStylePr w:type="firstRow">
      <w:pPr>
        <w:spacing w:before="0" w:after="0" w:line="240" w:lineRule="auto"/>
      </w:pPr>
      <w:rPr>
        <w:b/>
        <w:bCs/>
      </w:rPr>
      <w:tblPr/>
      <w:tcPr>
        <w:tcBorders>
          <w:top w:val="single" w:color="785263" w:themeColor="accent1" w:sz="8" w:space="0"/>
          <w:left w:val="nil"/>
          <w:bottom w:val="single" w:color="785263" w:themeColor="accent1" w:sz="8" w:space="0"/>
          <w:right w:val="nil"/>
          <w:insideH w:val="nil"/>
          <w:insideV w:val="nil"/>
        </w:tcBorders>
      </w:tcPr>
    </w:tblStylePr>
    <w:tblStylePr w:type="lastRow">
      <w:pPr>
        <w:spacing w:before="0" w:after="0" w:line="240" w:lineRule="auto"/>
      </w:pPr>
      <w:rPr>
        <w:b/>
        <w:bCs/>
      </w:rPr>
      <w:tblPr/>
      <w:tcPr>
        <w:tcBorders>
          <w:top w:val="single" w:color="785263" w:themeColor="accent1" w:sz="8" w:space="0"/>
          <w:left w:val="nil"/>
          <w:bottom w:val="single" w:color="785263"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color="C3C3C3" w:themeColor="accent2" w:sz="8" w:space="0"/>
        <w:bottom w:val="single" w:color="C3C3C3" w:themeColor="accent2" w:sz="8" w:space="0"/>
      </w:tblBorders>
    </w:tblPr>
    <w:tblStylePr w:type="firstRow">
      <w:pPr>
        <w:spacing w:before="0" w:after="0" w:line="240" w:lineRule="auto"/>
      </w:pPr>
      <w:rPr>
        <w:b/>
        <w:bCs/>
      </w:rPr>
      <w:tblPr/>
      <w:tcPr>
        <w:tcBorders>
          <w:top w:val="single" w:color="C3C3C3" w:themeColor="accent2" w:sz="8" w:space="0"/>
          <w:left w:val="nil"/>
          <w:bottom w:val="single" w:color="C3C3C3" w:themeColor="accent2" w:sz="8" w:space="0"/>
          <w:right w:val="nil"/>
          <w:insideH w:val="nil"/>
          <w:insideV w:val="nil"/>
        </w:tcBorders>
      </w:tcPr>
    </w:tblStylePr>
    <w:tblStylePr w:type="lastRow">
      <w:pPr>
        <w:spacing w:before="0" w:after="0" w:line="240" w:lineRule="auto"/>
      </w:pPr>
      <w:rPr>
        <w:b/>
        <w:bCs/>
      </w:rPr>
      <w:tblPr/>
      <w:tcPr>
        <w:tcBorders>
          <w:top w:val="single" w:color="C3C3C3" w:themeColor="accent2" w:sz="8" w:space="0"/>
          <w:left w:val="nil"/>
          <w:bottom w:val="single" w:color="C3C3C3"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color="F96600" w:themeColor="accent3" w:sz="8" w:space="0"/>
        <w:bottom w:val="single" w:color="F96600" w:themeColor="accent3" w:sz="8" w:space="0"/>
      </w:tblBorders>
    </w:tblPr>
    <w:tblStylePr w:type="fir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la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color="3AA9E3" w:themeColor="accent4" w:sz="8" w:space="0"/>
        <w:bottom w:val="single" w:color="3AA9E3" w:themeColor="accent4" w:sz="8" w:space="0"/>
      </w:tblBorders>
    </w:tblPr>
    <w:tblStylePr w:type="fir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la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color="9EAAB6" w:themeColor="accent5" w:sz="8" w:space="0"/>
        <w:bottom w:val="single" w:color="9EAAB6" w:themeColor="accent5" w:sz="8" w:space="0"/>
      </w:tblBorders>
    </w:tblPr>
    <w:tblStylePr w:type="fir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la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4"/>
      </w:numPr>
      <w:contextualSpacing/>
    </w:pPr>
  </w:style>
  <w:style w:type="paragraph" w:styleId="ListBullet3">
    <w:name w:val="List Bullet 3"/>
    <w:basedOn w:val="Normal"/>
    <w:uiPriority w:val="99"/>
    <w:semiHidden/>
    <w:unhideWhenUsed/>
    <w:rsid w:val="00AD71E3"/>
    <w:pPr>
      <w:numPr>
        <w:numId w:val="5"/>
      </w:numPr>
      <w:contextualSpacing/>
    </w:pPr>
  </w:style>
  <w:style w:type="paragraph" w:styleId="ListBullet4">
    <w:name w:val="List Bullet 4"/>
    <w:basedOn w:val="Normal"/>
    <w:uiPriority w:val="99"/>
    <w:semiHidden/>
    <w:unhideWhenUsed/>
    <w:rsid w:val="00AD71E3"/>
    <w:pPr>
      <w:numPr>
        <w:numId w:val="6"/>
      </w:numPr>
      <w:contextualSpacing/>
    </w:pPr>
  </w:style>
  <w:style w:type="paragraph" w:styleId="ListBullet5">
    <w:name w:val="List Bullet 5"/>
    <w:basedOn w:val="Normal"/>
    <w:uiPriority w:val="99"/>
    <w:semiHidden/>
    <w:unhideWhenUsed/>
    <w:rsid w:val="00AD71E3"/>
    <w:pPr>
      <w:numPr>
        <w:numId w:val="7"/>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8"/>
      </w:numPr>
      <w:contextualSpacing/>
    </w:pPr>
  </w:style>
  <w:style w:type="paragraph" w:styleId="ListNumber3">
    <w:name w:val="List Number 3"/>
    <w:basedOn w:val="Normal"/>
    <w:uiPriority w:val="99"/>
    <w:semiHidden/>
    <w:unhideWhenUsed/>
    <w:rsid w:val="00AD71E3"/>
    <w:pPr>
      <w:numPr>
        <w:numId w:val="9"/>
      </w:numPr>
      <w:contextualSpacing/>
    </w:pPr>
  </w:style>
  <w:style w:type="paragraph" w:styleId="ListNumber4">
    <w:name w:val="List Number 4"/>
    <w:basedOn w:val="Normal"/>
    <w:uiPriority w:val="99"/>
    <w:semiHidden/>
    <w:unhideWhenUsed/>
    <w:rsid w:val="00AD71E3"/>
    <w:pPr>
      <w:numPr>
        <w:numId w:val="10"/>
      </w:numPr>
      <w:contextualSpacing/>
    </w:pPr>
  </w:style>
  <w:style w:type="paragraph" w:styleId="ListNumber5">
    <w:name w:val="List Number 5"/>
    <w:basedOn w:val="Normal"/>
    <w:uiPriority w:val="99"/>
    <w:semiHidden/>
    <w:unhideWhenUsed/>
    <w:rsid w:val="00AD71E3"/>
    <w:pPr>
      <w:numPr>
        <w:numId w:val="11"/>
      </w:numPr>
      <w:contextualSpacing/>
    </w:pPr>
  </w:style>
  <w:style w:type="paragraph" w:styleId="ListParagraph">
    <w:name w:val="List Paragraph"/>
    <w:basedOn w:val="Normal"/>
    <w:uiPriority w:val="34"/>
    <w:semiHidden/>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color="B491A0" w:themeColor="accent1" w:themeTint="99" w:sz="4" w:space="0"/>
        </w:tcBorders>
      </w:tcPr>
    </w:tblStylePr>
    <w:tblStylePr w:type="lastRow">
      <w:rPr>
        <w:b/>
        <w:bCs/>
      </w:rPr>
      <w:tblPr/>
      <w:tcPr>
        <w:tcBorders>
          <w:top w:val="single" w:color="B491A0" w:themeColor="accent1" w:themeTint="99" w:sz="4" w:space="0"/>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color="DBDBDB" w:themeColor="accent2" w:themeTint="99" w:sz="4" w:space="0"/>
        </w:tcBorders>
      </w:tcPr>
    </w:tblStylePr>
    <w:tblStylePr w:type="lastRow">
      <w:rPr>
        <w:b/>
        <w:bCs/>
      </w:rPr>
      <w:tblPr/>
      <w:tcPr>
        <w:tcBorders>
          <w:top w:val="single" w:color="DBDBDB" w:themeColor="accent2" w:themeTint="99" w:sz="4" w:space="0"/>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color="FFA262" w:themeColor="accent3" w:themeTint="99" w:sz="4" w:space="0"/>
        </w:tcBorders>
      </w:tcPr>
    </w:tblStylePr>
    <w:tblStylePr w:type="lastRow">
      <w:rPr>
        <w:b/>
        <w:bCs/>
      </w:rPr>
      <w:tblPr/>
      <w:tcPr>
        <w:tcBorders>
          <w:top w:val="single" w:color="FFA262" w:themeColor="accent3" w:themeTint="99" w:sz="4" w:space="0"/>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color="88CBEE" w:themeColor="accent4" w:themeTint="99" w:sz="4" w:space="0"/>
        </w:tcBorders>
      </w:tcPr>
    </w:tblStylePr>
    <w:tblStylePr w:type="lastRow">
      <w:rPr>
        <w:b/>
        <w:bCs/>
      </w:rPr>
      <w:tblPr/>
      <w:tcPr>
        <w:tcBorders>
          <w:top w:val="single" w:color="88CBEE" w:themeColor="accent4" w:themeTint="99" w:sz="4" w:space="0"/>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color="C4CBD3" w:themeColor="accent5" w:themeTint="99" w:sz="4" w:space="0"/>
        </w:tcBorders>
      </w:tcPr>
    </w:tblStylePr>
    <w:tblStylePr w:type="lastRow">
      <w:rPr>
        <w:b/>
        <w:bCs/>
      </w:rPr>
      <w:tblPr/>
      <w:tcPr>
        <w:tcBorders>
          <w:top w:val="single" w:color="C4CBD3" w:themeColor="accent5" w:themeTint="99" w:sz="4" w:space="0"/>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color="B491A0" w:themeColor="accent1" w:themeTint="99" w:sz="4" w:space="0"/>
        <w:bottom w:val="single" w:color="B491A0" w:themeColor="accent1" w:themeTint="99" w:sz="4" w:space="0"/>
        <w:insideH w:val="single" w:color="B491A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color="DBDBDB" w:themeColor="accent2" w:themeTint="99" w:sz="4" w:space="0"/>
        <w:bottom w:val="single" w:color="DBDBDB" w:themeColor="accent2" w:themeTint="99" w:sz="4" w:space="0"/>
        <w:insideH w:val="single" w:color="DBDBDB"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color="FFA262" w:themeColor="accent3" w:themeTint="99" w:sz="4" w:space="0"/>
        <w:bottom w:val="single" w:color="FFA262" w:themeColor="accent3" w:themeTint="99" w:sz="4" w:space="0"/>
        <w:insideH w:val="single" w:color="FFA262"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color="88CBEE" w:themeColor="accent4" w:themeTint="99" w:sz="4" w:space="0"/>
        <w:bottom w:val="single" w:color="88CBEE" w:themeColor="accent4" w:themeTint="99" w:sz="4" w:space="0"/>
        <w:insideH w:val="single" w:color="88CBEE"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color="C4CBD3" w:themeColor="accent5" w:themeTint="99" w:sz="4" w:space="0"/>
        <w:bottom w:val="single" w:color="C4CBD3" w:themeColor="accent5" w:themeTint="99" w:sz="4" w:space="0"/>
        <w:insideH w:val="single" w:color="C4CBD3"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color="785263" w:themeColor="accent1" w:sz="4" w:space="0"/>
        <w:left w:val="single" w:color="785263" w:themeColor="accent1" w:sz="4" w:space="0"/>
        <w:bottom w:val="single" w:color="785263" w:themeColor="accent1" w:sz="4" w:space="0"/>
        <w:right w:val="single" w:color="785263" w:themeColor="accent1" w:sz="4" w:space="0"/>
      </w:tblBorders>
    </w:tblPr>
    <w:tblStylePr w:type="firstRow">
      <w:rPr>
        <w:b/>
        <w:bCs/>
        <w:color w:val="FFFFFF" w:themeColor="background1"/>
      </w:rPr>
      <w:tblPr/>
      <w:tcPr>
        <w:shd w:val="clear" w:color="auto" w:fill="785263" w:themeFill="accent1"/>
      </w:tcPr>
    </w:tblStylePr>
    <w:tblStylePr w:type="lastRow">
      <w:rPr>
        <w:b/>
        <w:bCs/>
      </w:rPr>
      <w:tblPr/>
      <w:tcPr>
        <w:tcBorders>
          <w:top w:val="double" w:color="785263"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85263" w:themeColor="accent1" w:sz="4" w:space="0"/>
          <w:right w:val="single" w:color="785263" w:themeColor="accent1" w:sz="4" w:space="0"/>
        </w:tcBorders>
      </w:tcPr>
    </w:tblStylePr>
    <w:tblStylePr w:type="band1Horz">
      <w:tblPr/>
      <w:tcPr>
        <w:tcBorders>
          <w:top w:val="single" w:color="785263" w:themeColor="accent1" w:sz="4" w:space="0"/>
          <w:bottom w:val="single" w:color="785263"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85263" w:themeColor="accent1" w:sz="4" w:space="0"/>
          <w:left w:val="nil"/>
        </w:tcBorders>
      </w:tcPr>
    </w:tblStylePr>
    <w:tblStylePr w:type="swCell">
      <w:tblPr/>
      <w:tcPr>
        <w:tcBorders>
          <w:top w:val="double" w:color="785263" w:themeColor="accent1" w:sz="4" w:space="0"/>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color="C3C3C3" w:themeColor="accent2" w:sz="4" w:space="0"/>
        <w:left w:val="single" w:color="C3C3C3" w:themeColor="accent2" w:sz="4" w:space="0"/>
        <w:bottom w:val="single" w:color="C3C3C3" w:themeColor="accent2" w:sz="4" w:space="0"/>
        <w:right w:val="single" w:color="C3C3C3" w:themeColor="accent2" w:sz="4" w:space="0"/>
      </w:tblBorders>
    </w:tblPr>
    <w:tblStylePr w:type="firstRow">
      <w:rPr>
        <w:b/>
        <w:bCs/>
        <w:color w:val="FFFFFF" w:themeColor="background1"/>
      </w:rPr>
      <w:tblPr/>
      <w:tcPr>
        <w:shd w:val="clear" w:color="auto" w:fill="C3C3C3" w:themeFill="accent2"/>
      </w:tcPr>
    </w:tblStylePr>
    <w:tblStylePr w:type="lastRow">
      <w:rPr>
        <w:b/>
        <w:bCs/>
      </w:rPr>
      <w:tblPr/>
      <w:tcPr>
        <w:tcBorders>
          <w:top w:val="double" w:color="C3C3C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2" w:sz="4" w:space="0"/>
          <w:right w:val="single" w:color="C3C3C3" w:themeColor="accent2" w:sz="4" w:space="0"/>
        </w:tcBorders>
      </w:tcPr>
    </w:tblStylePr>
    <w:tblStylePr w:type="band1Horz">
      <w:tblPr/>
      <w:tcPr>
        <w:tcBorders>
          <w:top w:val="single" w:color="C3C3C3" w:themeColor="accent2" w:sz="4" w:space="0"/>
          <w:bottom w:val="single" w:color="C3C3C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2" w:sz="4" w:space="0"/>
          <w:left w:val="nil"/>
        </w:tcBorders>
      </w:tcPr>
    </w:tblStylePr>
    <w:tblStylePr w:type="swCell">
      <w:tblPr/>
      <w:tcPr>
        <w:tcBorders>
          <w:top w:val="double" w:color="C3C3C3" w:themeColor="accent2" w:sz="4" w:space="0"/>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color="F96600" w:themeColor="accent3" w:sz="4" w:space="0"/>
        <w:left w:val="single" w:color="F96600" w:themeColor="accent3" w:sz="4" w:space="0"/>
        <w:bottom w:val="single" w:color="F96600" w:themeColor="accent3" w:sz="4" w:space="0"/>
        <w:right w:val="single" w:color="F96600" w:themeColor="accent3" w:sz="4" w:space="0"/>
      </w:tblBorders>
    </w:tblPr>
    <w:tblStylePr w:type="firstRow">
      <w:rPr>
        <w:b/>
        <w:bCs/>
        <w:color w:val="FFFFFF" w:themeColor="background1"/>
      </w:rPr>
      <w:tblPr/>
      <w:tcPr>
        <w:shd w:val="clear" w:color="auto" w:fill="F96600" w:themeFill="accent3"/>
      </w:tcPr>
    </w:tblStylePr>
    <w:tblStylePr w:type="lastRow">
      <w:rPr>
        <w:b/>
        <w:bCs/>
      </w:rPr>
      <w:tblPr/>
      <w:tcPr>
        <w:tcBorders>
          <w:top w:val="double" w:color="F9660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96600" w:themeColor="accent3" w:sz="4" w:space="0"/>
          <w:right w:val="single" w:color="F96600" w:themeColor="accent3" w:sz="4" w:space="0"/>
        </w:tcBorders>
      </w:tcPr>
    </w:tblStylePr>
    <w:tblStylePr w:type="band1Horz">
      <w:tblPr/>
      <w:tcPr>
        <w:tcBorders>
          <w:top w:val="single" w:color="F96600" w:themeColor="accent3" w:sz="4" w:space="0"/>
          <w:bottom w:val="single" w:color="F9660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96600" w:themeColor="accent3" w:sz="4" w:space="0"/>
          <w:left w:val="nil"/>
        </w:tcBorders>
      </w:tcPr>
    </w:tblStylePr>
    <w:tblStylePr w:type="swCell">
      <w:tblPr/>
      <w:tcPr>
        <w:tcBorders>
          <w:top w:val="double" w:color="F96600" w:themeColor="accent3" w:sz="4" w:space="0"/>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color="3AA9E3" w:themeColor="accent4" w:sz="4" w:space="0"/>
        <w:left w:val="single" w:color="3AA9E3" w:themeColor="accent4" w:sz="4" w:space="0"/>
        <w:bottom w:val="single" w:color="3AA9E3" w:themeColor="accent4" w:sz="4" w:space="0"/>
        <w:right w:val="single" w:color="3AA9E3" w:themeColor="accent4" w:sz="4" w:space="0"/>
      </w:tblBorders>
    </w:tblPr>
    <w:tblStylePr w:type="firstRow">
      <w:rPr>
        <w:b/>
        <w:bCs/>
        <w:color w:val="FFFFFF" w:themeColor="background1"/>
      </w:rPr>
      <w:tblPr/>
      <w:tcPr>
        <w:shd w:val="clear" w:color="auto" w:fill="3AA9E3" w:themeFill="accent4"/>
      </w:tcPr>
    </w:tblStylePr>
    <w:tblStylePr w:type="lastRow">
      <w:rPr>
        <w:b/>
        <w:bCs/>
      </w:rPr>
      <w:tblPr/>
      <w:tcPr>
        <w:tcBorders>
          <w:top w:val="double" w:color="3AA9E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AA9E3" w:themeColor="accent4" w:sz="4" w:space="0"/>
          <w:right w:val="single" w:color="3AA9E3" w:themeColor="accent4" w:sz="4" w:space="0"/>
        </w:tcBorders>
      </w:tcPr>
    </w:tblStylePr>
    <w:tblStylePr w:type="band1Horz">
      <w:tblPr/>
      <w:tcPr>
        <w:tcBorders>
          <w:top w:val="single" w:color="3AA9E3" w:themeColor="accent4" w:sz="4" w:space="0"/>
          <w:bottom w:val="single" w:color="3AA9E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AA9E3" w:themeColor="accent4" w:sz="4" w:space="0"/>
          <w:left w:val="nil"/>
        </w:tcBorders>
      </w:tcPr>
    </w:tblStylePr>
    <w:tblStylePr w:type="swCell">
      <w:tblPr/>
      <w:tcPr>
        <w:tcBorders>
          <w:top w:val="double" w:color="3AA9E3" w:themeColor="accent4" w:sz="4" w:space="0"/>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color="9EAAB6" w:themeColor="accent5" w:sz="4" w:space="0"/>
        <w:left w:val="single" w:color="9EAAB6" w:themeColor="accent5" w:sz="4" w:space="0"/>
        <w:bottom w:val="single" w:color="9EAAB6" w:themeColor="accent5" w:sz="4" w:space="0"/>
        <w:right w:val="single" w:color="9EAAB6" w:themeColor="accent5" w:sz="4" w:space="0"/>
      </w:tblBorders>
    </w:tblPr>
    <w:tblStylePr w:type="firstRow">
      <w:rPr>
        <w:b/>
        <w:bCs/>
        <w:color w:val="FFFFFF" w:themeColor="background1"/>
      </w:rPr>
      <w:tblPr/>
      <w:tcPr>
        <w:shd w:val="clear" w:color="auto" w:fill="9EAAB6" w:themeFill="accent5"/>
      </w:tcPr>
    </w:tblStylePr>
    <w:tblStylePr w:type="lastRow">
      <w:rPr>
        <w:b/>
        <w:bCs/>
      </w:rPr>
      <w:tblPr/>
      <w:tcPr>
        <w:tcBorders>
          <w:top w:val="double" w:color="9EAAB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AAB6" w:themeColor="accent5" w:sz="4" w:space="0"/>
          <w:right w:val="single" w:color="9EAAB6" w:themeColor="accent5" w:sz="4" w:space="0"/>
        </w:tcBorders>
      </w:tcPr>
    </w:tblStylePr>
    <w:tblStylePr w:type="band1Horz">
      <w:tblPr/>
      <w:tcPr>
        <w:tcBorders>
          <w:top w:val="single" w:color="9EAAB6" w:themeColor="accent5" w:sz="4" w:space="0"/>
          <w:bottom w:val="single" w:color="9EAAB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AAB6" w:themeColor="accent5" w:sz="4" w:space="0"/>
          <w:left w:val="nil"/>
        </w:tcBorders>
      </w:tcPr>
    </w:tblStylePr>
    <w:tblStylePr w:type="swCell">
      <w:tblPr/>
      <w:tcPr>
        <w:tcBorders>
          <w:top w:val="double" w:color="9EAAB6" w:themeColor="accent5" w:sz="4" w:space="0"/>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tblBorders>
    </w:tblPr>
    <w:tblStylePr w:type="firstRow">
      <w:rPr>
        <w:b/>
        <w:bCs/>
        <w:color w:val="FFFFFF" w:themeColor="background1"/>
      </w:rPr>
      <w:tblPr/>
      <w:tcPr>
        <w:tcBorders>
          <w:top w:val="single" w:color="785263" w:themeColor="accent1" w:sz="4" w:space="0"/>
          <w:left w:val="single" w:color="785263" w:themeColor="accent1" w:sz="4" w:space="0"/>
          <w:bottom w:val="single" w:color="785263" w:themeColor="accent1" w:sz="4" w:space="0"/>
          <w:right w:val="single" w:color="785263" w:themeColor="accent1" w:sz="4" w:space="0"/>
          <w:insideH w:val="nil"/>
        </w:tcBorders>
        <w:shd w:val="clear" w:color="auto" w:fill="785263" w:themeFill="accent1"/>
      </w:tcPr>
    </w:tblStylePr>
    <w:tblStylePr w:type="lastRow">
      <w:rPr>
        <w:b/>
        <w:bCs/>
      </w:rPr>
      <w:tblPr/>
      <w:tcPr>
        <w:tcBorders>
          <w:top w:val="double" w:color="B491A0" w:themeColor="accent1" w:themeTint="99" w:sz="4" w:space="0"/>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tblBorders>
    </w:tblPr>
    <w:tblStylePr w:type="firstRow">
      <w:rPr>
        <w:b/>
        <w:bCs/>
        <w:color w:val="FFFFFF" w:themeColor="background1"/>
      </w:rPr>
      <w:tblPr/>
      <w:tcPr>
        <w:tcBorders>
          <w:top w:val="single" w:color="C3C3C3" w:themeColor="accent2" w:sz="4" w:space="0"/>
          <w:left w:val="single" w:color="C3C3C3" w:themeColor="accent2" w:sz="4" w:space="0"/>
          <w:bottom w:val="single" w:color="C3C3C3" w:themeColor="accent2" w:sz="4" w:space="0"/>
          <w:right w:val="single" w:color="C3C3C3" w:themeColor="accent2" w:sz="4" w:space="0"/>
          <w:insideH w:val="nil"/>
        </w:tcBorders>
        <w:shd w:val="clear" w:color="auto" w:fill="C3C3C3" w:themeFill="accent2"/>
      </w:tcPr>
    </w:tblStylePr>
    <w:tblStylePr w:type="lastRow">
      <w:rPr>
        <w:b/>
        <w:bCs/>
      </w:rPr>
      <w:tblPr/>
      <w:tcPr>
        <w:tcBorders>
          <w:top w:val="double" w:color="DBDBDB" w:themeColor="accent2" w:themeTint="99" w:sz="4" w:space="0"/>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tcBorders>
        <w:shd w:val="clear" w:color="auto" w:fill="F96600" w:themeFill="accent3"/>
      </w:tcPr>
    </w:tblStylePr>
    <w:tblStylePr w:type="lastRow">
      <w:rPr>
        <w:b/>
        <w:bCs/>
      </w:rPr>
      <w:tblPr/>
      <w:tcPr>
        <w:tcBorders>
          <w:top w:val="double" w:color="FFA262" w:themeColor="accent3" w:themeTint="99" w:sz="4" w:space="0"/>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tcBorders>
        <w:shd w:val="clear" w:color="auto" w:fill="3AA9E3" w:themeFill="accent4"/>
      </w:tcPr>
    </w:tblStylePr>
    <w:tblStylePr w:type="lastRow">
      <w:rPr>
        <w:b/>
        <w:bCs/>
      </w:rPr>
      <w:tblPr/>
      <w:tcPr>
        <w:tcBorders>
          <w:top w:val="double" w:color="88CBEE" w:themeColor="accent4" w:themeTint="99" w:sz="4" w:space="0"/>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tcBorders>
        <w:shd w:val="clear" w:color="auto" w:fill="9EAAB6" w:themeFill="accent5"/>
      </w:tcPr>
    </w:tblStylePr>
    <w:tblStylePr w:type="lastRow">
      <w:rPr>
        <w:b/>
        <w:bCs/>
      </w:rPr>
      <w:tblPr/>
      <w:tcPr>
        <w:tcBorders>
          <w:top w:val="double" w:color="C4CBD3" w:themeColor="accent5" w:themeTint="99" w:sz="4" w:space="0"/>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color="785263" w:themeColor="accent1" w:sz="24" w:space="0"/>
        <w:left w:val="single" w:color="785263" w:themeColor="accent1" w:sz="24" w:space="0"/>
        <w:bottom w:val="single" w:color="785263" w:themeColor="accent1" w:sz="24" w:space="0"/>
        <w:right w:val="single" w:color="785263" w:themeColor="accent1" w:sz="24" w:space="0"/>
      </w:tblBorders>
    </w:tblPr>
    <w:tcPr>
      <w:shd w:val="clear" w:color="auto" w:fill="785263"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color="C3C3C3" w:themeColor="accent2" w:sz="24" w:space="0"/>
        <w:left w:val="single" w:color="C3C3C3" w:themeColor="accent2" w:sz="24" w:space="0"/>
        <w:bottom w:val="single" w:color="C3C3C3" w:themeColor="accent2" w:sz="24" w:space="0"/>
        <w:right w:val="single" w:color="C3C3C3" w:themeColor="accent2" w:sz="24" w:space="0"/>
      </w:tblBorders>
    </w:tblPr>
    <w:tcPr>
      <w:shd w:val="clear" w:color="auto" w:fill="C3C3C3"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color="F96600" w:themeColor="accent3" w:sz="24" w:space="0"/>
        <w:left w:val="single" w:color="F96600" w:themeColor="accent3" w:sz="24" w:space="0"/>
        <w:bottom w:val="single" w:color="F96600" w:themeColor="accent3" w:sz="24" w:space="0"/>
        <w:right w:val="single" w:color="F96600" w:themeColor="accent3" w:sz="24" w:space="0"/>
      </w:tblBorders>
    </w:tblPr>
    <w:tcPr>
      <w:shd w:val="clear" w:color="auto" w:fill="F9660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color="3AA9E3" w:themeColor="accent4" w:sz="24" w:space="0"/>
        <w:left w:val="single" w:color="3AA9E3" w:themeColor="accent4" w:sz="24" w:space="0"/>
        <w:bottom w:val="single" w:color="3AA9E3" w:themeColor="accent4" w:sz="24" w:space="0"/>
        <w:right w:val="single" w:color="3AA9E3" w:themeColor="accent4" w:sz="24" w:space="0"/>
      </w:tblBorders>
    </w:tblPr>
    <w:tcPr>
      <w:shd w:val="clear" w:color="auto" w:fill="3AA9E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color="9EAAB6" w:themeColor="accent5" w:sz="24" w:space="0"/>
        <w:left w:val="single" w:color="9EAAB6" w:themeColor="accent5" w:sz="24" w:space="0"/>
        <w:bottom w:val="single" w:color="9EAAB6" w:themeColor="accent5" w:sz="24" w:space="0"/>
        <w:right w:val="single" w:color="9EAAB6" w:themeColor="accent5" w:sz="24" w:space="0"/>
      </w:tblBorders>
    </w:tblPr>
    <w:tcPr>
      <w:shd w:val="clear" w:color="auto" w:fill="9EAAB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color="785263" w:themeColor="accent1" w:sz="4" w:space="0"/>
        <w:bottom w:val="single" w:color="785263" w:themeColor="accent1" w:sz="4" w:space="0"/>
      </w:tblBorders>
    </w:tblPr>
    <w:tblStylePr w:type="firstRow">
      <w:rPr>
        <w:b/>
        <w:bCs/>
      </w:rPr>
      <w:tblPr/>
      <w:tcPr>
        <w:tcBorders>
          <w:bottom w:val="single" w:color="785263" w:themeColor="accent1" w:sz="4" w:space="0"/>
        </w:tcBorders>
      </w:tcPr>
    </w:tblStylePr>
    <w:tblStylePr w:type="lastRow">
      <w:rPr>
        <w:b/>
        <w:bCs/>
      </w:rPr>
      <w:tblPr/>
      <w:tcPr>
        <w:tcBorders>
          <w:top w:val="double" w:color="785263" w:themeColor="accent1" w:sz="4" w:space="0"/>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color="C3C3C3" w:themeColor="accent2" w:sz="4" w:space="0"/>
        <w:bottom w:val="single" w:color="C3C3C3" w:themeColor="accent2" w:sz="4" w:space="0"/>
      </w:tblBorders>
    </w:tblPr>
    <w:tblStylePr w:type="firstRow">
      <w:rPr>
        <w:b/>
        <w:bCs/>
      </w:rPr>
      <w:tblPr/>
      <w:tcPr>
        <w:tcBorders>
          <w:bottom w:val="single" w:color="C3C3C3" w:themeColor="accent2" w:sz="4" w:space="0"/>
        </w:tcBorders>
      </w:tcPr>
    </w:tblStylePr>
    <w:tblStylePr w:type="lastRow">
      <w:rPr>
        <w:b/>
        <w:bCs/>
      </w:rPr>
      <w:tblPr/>
      <w:tcPr>
        <w:tcBorders>
          <w:top w:val="double" w:color="C3C3C3" w:themeColor="accent2" w:sz="4" w:space="0"/>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color="F96600" w:themeColor="accent3" w:sz="4" w:space="0"/>
        <w:bottom w:val="single" w:color="F96600" w:themeColor="accent3" w:sz="4" w:space="0"/>
      </w:tblBorders>
    </w:tblPr>
    <w:tblStylePr w:type="firstRow">
      <w:rPr>
        <w:b/>
        <w:bCs/>
      </w:rPr>
      <w:tblPr/>
      <w:tcPr>
        <w:tcBorders>
          <w:bottom w:val="single" w:color="F96600" w:themeColor="accent3" w:sz="4" w:space="0"/>
        </w:tcBorders>
      </w:tcPr>
    </w:tblStylePr>
    <w:tblStylePr w:type="lastRow">
      <w:rPr>
        <w:b/>
        <w:bCs/>
      </w:rPr>
      <w:tblPr/>
      <w:tcPr>
        <w:tcBorders>
          <w:top w:val="double" w:color="F96600" w:themeColor="accent3" w:sz="4" w:space="0"/>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color="3AA9E3" w:themeColor="accent4" w:sz="4" w:space="0"/>
        <w:bottom w:val="single" w:color="3AA9E3" w:themeColor="accent4" w:sz="4" w:space="0"/>
      </w:tblBorders>
    </w:tblPr>
    <w:tblStylePr w:type="firstRow">
      <w:rPr>
        <w:b/>
        <w:bCs/>
      </w:rPr>
      <w:tblPr/>
      <w:tcPr>
        <w:tcBorders>
          <w:bottom w:val="single" w:color="3AA9E3" w:themeColor="accent4" w:sz="4" w:space="0"/>
        </w:tcBorders>
      </w:tcPr>
    </w:tblStylePr>
    <w:tblStylePr w:type="lastRow">
      <w:rPr>
        <w:b/>
        <w:bCs/>
      </w:rPr>
      <w:tblPr/>
      <w:tcPr>
        <w:tcBorders>
          <w:top w:val="double" w:color="3AA9E3" w:themeColor="accent4" w:sz="4" w:space="0"/>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color="9EAAB6" w:themeColor="accent5" w:sz="4" w:space="0"/>
        <w:bottom w:val="single" w:color="9EAAB6" w:themeColor="accent5" w:sz="4" w:space="0"/>
      </w:tblBorders>
    </w:tblPr>
    <w:tblStylePr w:type="firstRow">
      <w:rPr>
        <w:b/>
        <w:bCs/>
      </w:rPr>
      <w:tblPr/>
      <w:tcPr>
        <w:tcBorders>
          <w:bottom w:val="single" w:color="9EAAB6" w:themeColor="accent5" w:sz="4" w:space="0"/>
        </w:tcBorders>
      </w:tcPr>
    </w:tblStylePr>
    <w:tblStylePr w:type="lastRow">
      <w:rPr>
        <w:b/>
        <w:bCs/>
      </w:rPr>
      <w:tblPr/>
      <w:tcPr>
        <w:tcBorders>
          <w:top w:val="double" w:color="9EAAB6" w:themeColor="accent5" w:sz="4" w:space="0"/>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85263"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85263"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85263"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85263" w:themeColor="accent1" w:sz="4" w:space="0"/>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3C3C3"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3C3C3"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3C3C3"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3C3C3" w:themeColor="accent2" w:sz="4" w:space="0"/>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96600"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9660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96600"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96600" w:themeColor="accent3" w:sz="4" w:space="0"/>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3AA9E3"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3AA9E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3AA9E3"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3AA9E3" w:themeColor="accent4" w:sz="4" w:space="0"/>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EAAB6"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EAAB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EAAB6"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EAAB6" w:themeColor="accent5" w:sz="4" w:space="0"/>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color="A17589" w:themeColor="accent1" w:themeTint="BF" w:sz="8" w:space="0"/>
        <w:left w:val="single" w:color="A17589" w:themeColor="accent1" w:themeTint="BF" w:sz="8" w:space="0"/>
        <w:bottom w:val="single" w:color="A17589" w:themeColor="accent1" w:themeTint="BF" w:sz="8" w:space="0"/>
        <w:right w:val="single" w:color="A17589" w:themeColor="accent1" w:themeTint="BF" w:sz="8" w:space="0"/>
        <w:insideH w:val="single" w:color="A17589" w:themeColor="accent1" w:themeTint="BF" w:sz="8" w:space="0"/>
        <w:insideV w:val="single" w:color="A17589" w:themeColor="accent1" w:themeTint="BF" w:sz="8" w:space="0"/>
      </w:tblBorders>
    </w:tblPr>
    <w:tcPr>
      <w:shd w:val="clear" w:color="auto" w:fill="E0D1D8" w:themeFill="accent1" w:themeFillTint="3F"/>
    </w:tcPr>
    <w:tblStylePr w:type="firstRow">
      <w:rPr>
        <w:b/>
        <w:bCs/>
      </w:rPr>
    </w:tblStylePr>
    <w:tblStylePr w:type="lastRow">
      <w:rPr>
        <w:b/>
        <w:bCs/>
      </w:rPr>
      <w:tblPr/>
      <w:tcPr>
        <w:tcBorders>
          <w:top w:val="single" w:color="A17589" w:themeColor="accent1" w:themeTint="BF" w:sz="18" w:space="0"/>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color="D2D2D2" w:themeColor="accent2" w:themeTint="BF" w:sz="8" w:space="0"/>
        <w:left w:val="single" w:color="D2D2D2" w:themeColor="accent2" w:themeTint="BF" w:sz="8" w:space="0"/>
        <w:bottom w:val="single" w:color="D2D2D2" w:themeColor="accent2" w:themeTint="BF" w:sz="8" w:space="0"/>
        <w:right w:val="single" w:color="D2D2D2" w:themeColor="accent2" w:themeTint="BF" w:sz="8" w:space="0"/>
        <w:insideH w:val="single" w:color="D2D2D2" w:themeColor="accent2" w:themeTint="BF" w:sz="8" w:space="0"/>
        <w:insideV w:val="single" w:color="D2D2D2" w:themeColor="accent2" w:themeTint="BF" w:sz="8" w:space="0"/>
      </w:tblBorders>
    </w:tblPr>
    <w:tcPr>
      <w:shd w:val="clear" w:color="auto" w:fill="F0F0F0" w:themeFill="accent2" w:themeFillTint="3F"/>
    </w:tcPr>
    <w:tblStylePr w:type="firstRow">
      <w:rPr>
        <w:b/>
        <w:bCs/>
      </w:rPr>
    </w:tblStylePr>
    <w:tblStylePr w:type="lastRow">
      <w:rPr>
        <w:b/>
        <w:bCs/>
      </w:rPr>
      <w:tblPr/>
      <w:tcPr>
        <w:tcBorders>
          <w:top w:val="single" w:color="D2D2D2" w:themeColor="accent2" w:themeTint="BF" w:sz="18" w:space="0"/>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insideV w:val="single" w:color="FF8B3B" w:themeColor="accent3" w:themeTint="BF" w:sz="8" w:space="0"/>
      </w:tblBorders>
    </w:tblPr>
    <w:tcPr>
      <w:shd w:val="clear" w:color="auto" w:fill="FFD8BE" w:themeFill="accent3" w:themeFillTint="3F"/>
    </w:tcPr>
    <w:tblStylePr w:type="firstRow">
      <w:rPr>
        <w:b/>
        <w:bCs/>
      </w:rPr>
    </w:tblStylePr>
    <w:tblStylePr w:type="lastRow">
      <w:rPr>
        <w:b/>
        <w:bCs/>
      </w:rPr>
      <w:tblPr/>
      <w:tcPr>
        <w:tcBorders>
          <w:top w:val="single" w:color="FF8B3B" w:themeColor="accent3" w:themeTint="BF" w:sz="18" w:space="0"/>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insideV w:val="single" w:color="6BBEEA" w:themeColor="accent4" w:themeTint="BF" w:sz="8" w:space="0"/>
      </w:tblBorders>
    </w:tblPr>
    <w:tcPr>
      <w:shd w:val="clear" w:color="auto" w:fill="CEE9F8" w:themeFill="accent4" w:themeFillTint="3F"/>
    </w:tcPr>
    <w:tblStylePr w:type="firstRow">
      <w:rPr>
        <w:b/>
        <w:bCs/>
      </w:rPr>
    </w:tblStylePr>
    <w:tblStylePr w:type="lastRow">
      <w:rPr>
        <w:b/>
        <w:bCs/>
      </w:rPr>
      <w:tblPr/>
      <w:tcPr>
        <w:tcBorders>
          <w:top w:val="single" w:color="6BBEEA" w:themeColor="accent4" w:themeTint="BF" w:sz="18" w:space="0"/>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insideV w:val="single" w:color="B6BFC8" w:themeColor="accent5" w:themeTint="BF" w:sz="8" w:space="0"/>
      </w:tblBorders>
    </w:tblPr>
    <w:tcPr>
      <w:shd w:val="clear" w:color="auto" w:fill="E7E9ED" w:themeFill="accent5" w:themeFillTint="3F"/>
    </w:tcPr>
    <w:tblStylePr w:type="firstRow">
      <w:rPr>
        <w:b/>
        <w:bCs/>
      </w:rPr>
    </w:tblStylePr>
    <w:tblStylePr w:type="lastRow">
      <w:rPr>
        <w:b/>
        <w:bCs/>
      </w:rPr>
      <w:tblPr/>
      <w:tcPr>
        <w:tcBorders>
          <w:top w:val="single" w:color="B6BFC8" w:themeColor="accent5" w:themeTint="BF" w:sz="18" w:space="0"/>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insideH w:val="single" w:color="785263" w:themeColor="accent1" w:sz="8" w:space="0"/>
        <w:insideV w:val="single" w:color="785263" w:themeColor="accent1" w:sz="8" w:space="0"/>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color="785263" w:themeColor="accent1" w:sz="6" w:space="0"/>
          <w:insideV w:val="single" w:color="785263" w:themeColor="accent1" w:sz="6" w:space="0"/>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insideH w:val="single" w:color="C3C3C3" w:themeColor="accent2" w:sz="8" w:space="0"/>
        <w:insideV w:val="single" w:color="C3C3C3" w:themeColor="accent2" w:sz="8" w:space="0"/>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color="C3C3C3" w:themeColor="accent2" w:sz="6" w:space="0"/>
          <w:insideV w:val="single" w:color="C3C3C3" w:themeColor="accent2" w:sz="6" w:space="0"/>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color="F96600" w:themeColor="accent3" w:sz="6" w:space="0"/>
          <w:insideV w:val="single" w:color="F96600" w:themeColor="accent3" w:sz="6" w:space="0"/>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color="3AA9E3" w:themeColor="accent4" w:sz="6" w:space="0"/>
          <w:insideV w:val="single" w:color="3AA9E3" w:themeColor="accent4" w:sz="6" w:space="0"/>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color="9EAAB6" w:themeColor="accent5" w:sz="6" w:space="0"/>
          <w:insideV w:val="single" w:color="9EAAB6" w:themeColor="accent5" w:sz="6" w:space="0"/>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0D1D8"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85263"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85263"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85263"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85263"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0A3B0"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8BE"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96600"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96600"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96600"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9660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27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EE9F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AA9E3"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AA9E3"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AA9E3"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3AA9E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D3F1"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E9ED"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AAB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AAB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AAB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EAAB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D4D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42424"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785263" w:themeColor="accent1" w:sz="8" w:space="0"/>
        <w:bottom w:val="single" w:color="785263" w:themeColor="accent1" w:sz="8" w:space="0"/>
      </w:tblBorders>
    </w:tblPr>
    <w:tblStylePr w:type="firstRow">
      <w:rPr>
        <w:rFonts w:asciiTheme="majorHAnsi" w:hAnsiTheme="majorHAnsi" w:eastAsiaTheme="majorEastAsia" w:cstheme="majorBidi"/>
      </w:rPr>
      <w:tblPr/>
      <w:tcPr>
        <w:tcBorders>
          <w:top w:val="nil"/>
          <w:bottom w:val="single" w:color="785263" w:themeColor="accent1" w:sz="8" w:space="0"/>
        </w:tcBorders>
      </w:tcPr>
    </w:tblStylePr>
    <w:tblStylePr w:type="lastRow">
      <w:rPr>
        <w:b/>
        <w:bCs/>
        <w:color w:val="242424" w:themeColor="text2"/>
      </w:rPr>
      <w:tblPr/>
      <w:tcPr>
        <w:tcBorders>
          <w:top w:val="single" w:color="785263" w:themeColor="accent1" w:sz="8" w:space="0"/>
          <w:bottom w:val="single" w:color="785263" w:themeColor="accent1" w:sz="8" w:space="0"/>
        </w:tcBorders>
      </w:tcPr>
    </w:tblStylePr>
    <w:tblStylePr w:type="firstCol">
      <w:rPr>
        <w:b/>
        <w:bCs/>
      </w:rPr>
    </w:tblStylePr>
    <w:tblStylePr w:type="lastCol">
      <w:rPr>
        <w:b/>
        <w:bCs/>
      </w:rPr>
      <w:tblPr/>
      <w:tcPr>
        <w:tcBorders>
          <w:top w:val="single" w:color="785263" w:themeColor="accent1" w:sz="8" w:space="0"/>
          <w:bottom w:val="single" w:color="785263" w:themeColor="accent1" w:sz="8" w:space="0"/>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C3C3C3" w:themeColor="accent2" w:sz="8" w:space="0"/>
        <w:bottom w:val="single" w:color="C3C3C3" w:themeColor="accent2" w:sz="8" w:space="0"/>
      </w:tblBorders>
    </w:tblPr>
    <w:tblStylePr w:type="firstRow">
      <w:rPr>
        <w:rFonts w:asciiTheme="majorHAnsi" w:hAnsiTheme="majorHAnsi" w:eastAsiaTheme="majorEastAsia" w:cstheme="majorBidi"/>
      </w:rPr>
      <w:tblPr/>
      <w:tcPr>
        <w:tcBorders>
          <w:top w:val="nil"/>
          <w:bottom w:val="single" w:color="C3C3C3" w:themeColor="accent2" w:sz="8" w:space="0"/>
        </w:tcBorders>
      </w:tcPr>
    </w:tblStylePr>
    <w:tblStylePr w:type="lastRow">
      <w:rPr>
        <w:b/>
        <w:bCs/>
        <w:color w:val="242424" w:themeColor="text2"/>
      </w:rPr>
      <w:tblPr/>
      <w:tcPr>
        <w:tcBorders>
          <w:top w:val="single" w:color="C3C3C3" w:themeColor="accent2" w:sz="8" w:space="0"/>
          <w:bottom w:val="single" w:color="C3C3C3" w:themeColor="accent2" w:sz="8" w:space="0"/>
        </w:tcBorders>
      </w:tcPr>
    </w:tblStylePr>
    <w:tblStylePr w:type="firstCol">
      <w:rPr>
        <w:b/>
        <w:bCs/>
      </w:rPr>
    </w:tblStylePr>
    <w:tblStylePr w:type="lastCol">
      <w:rPr>
        <w:b/>
        <w:bCs/>
      </w:rPr>
      <w:tblPr/>
      <w:tcPr>
        <w:tcBorders>
          <w:top w:val="single" w:color="C3C3C3" w:themeColor="accent2" w:sz="8" w:space="0"/>
          <w:bottom w:val="single" w:color="C3C3C3" w:themeColor="accent2" w:sz="8" w:space="0"/>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F96600" w:themeColor="accent3" w:sz="8" w:space="0"/>
        <w:bottom w:val="single" w:color="F96600" w:themeColor="accent3" w:sz="8" w:space="0"/>
      </w:tblBorders>
    </w:tblPr>
    <w:tblStylePr w:type="firstRow">
      <w:rPr>
        <w:rFonts w:asciiTheme="majorHAnsi" w:hAnsiTheme="majorHAnsi" w:eastAsiaTheme="majorEastAsia" w:cstheme="majorBidi"/>
      </w:rPr>
      <w:tblPr/>
      <w:tcPr>
        <w:tcBorders>
          <w:top w:val="nil"/>
          <w:bottom w:val="single" w:color="F96600" w:themeColor="accent3" w:sz="8" w:space="0"/>
        </w:tcBorders>
      </w:tcPr>
    </w:tblStylePr>
    <w:tblStylePr w:type="lastRow">
      <w:rPr>
        <w:b/>
        <w:bCs/>
        <w:color w:val="242424" w:themeColor="text2"/>
      </w:rPr>
      <w:tblPr/>
      <w:tcPr>
        <w:tcBorders>
          <w:top w:val="single" w:color="F96600" w:themeColor="accent3" w:sz="8" w:space="0"/>
          <w:bottom w:val="single" w:color="F96600" w:themeColor="accent3" w:sz="8" w:space="0"/>
        </w:tcBorders>
      </w:tcPr>
    </w:tblStylePr>
    <w:tblStylePr w:type="firstCol">
      <w:rPr>
        <w:b/>
        <w:bCs/>
      </w:rPr>
    </w:tblStylePr>
    <w:tblStylePr w:type="lastCol">
      <w:rPr>
        <w:b/>
        <w:bCs/>
      </w:rPr>
      <w:tblPr/>
      <w:tcPr>
        <w:tcBorders>
          <w:top w:val="single" w:color="F96600" w:themeColor="accent3" w:sz="8" w:space="0"/>
          <w:bottom w:val="single" w:color="F96600" w:themeColor="accent3" w:sz="8" w:space="0"/>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3AA9E3" w:themeColor="accent4" w:sz="8" w:space="0"/>
        <w:bottom w:val="single" w:color="3AA9E3" w:themeColor="accent4" w:sz="8" w:space="0"/>
      </w:tblBorders>
    </w:tblPr>
    <w:tblStylePr w:type="firstRow">
      <w:rPr>
        <w:rFonts w:asciiTheme="majorHAnsi" w:hAnsiTheme="majorHAnsi" w:eastAsiaTheme="majorEastAsia" w:cstheme="majorBidi"/>
      </w:rPr>
      <w:tblPr/>
      <w:tcPr>
        <w:tcBorders>
          <w:top w:val="nil"/>
          <w:bottom w:val="single" w:color="3AA9E3" w:themeColor="accent4" w:sz="8" w:space="0"/>
        </w:tcBorders>
      </w:tcPr>
    </w:tblStylePr>
    <w:tblStylePr w:type="lastRow">
      <w:rPr>
        <w:b/>
        <w:bCs/>
        <w:color w:val="242424" w:themeColor="text2"/>
      </w:rPr>
      <w:tblPr/>
      <w:tcPr>
        <w:tcBorders>
          <w:top w:val="single" w:color="3AA9E3" w:themeColor="accent4" w:sz="8" w:space="0"/>
          <w:bottom w:val="single" w:color="3AA9E3" w:themeColor="accent4" w:sz="8" w:space="0"/>
        </w:tcBorders>
      </w:tcPr>
    </w:tblStylePr>
    <w:tblStylePr w:type="firstCol">
      <w:rPr>
        <w:b/>
        <w:bCs/>
      </w:rPr>
    </w:tblStylePr>
    <w:tblStylePr w:type="lastCol">
      <w:rPr>
        <w:b/>
        <w:bCs/>
      </w:rPr>
      <w:tblPr/>
      <w:tcPr>
        <w:tcBorders>
          <w:top w:val="single" w:color="3AA9E3" w:themeColor="accent4" w:sz="8" w:space="0"/>
          <w:bottom w:val="single" w:color="3AA9E3" w:themeColor="accent4" w:sz="8" w:space="0"/>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9EAAB6" w:themeColor="accent5" w:sz="8" w:space="0"/>
        <w:bottom w:val="single" w:color="9EAAB6" w:themeColor="accent5" w:sz="8" w:space="0"/>
      </w:tblBorders>
    </w:tblPr>
    <w:tblStylePr w:type="firstRow">
      <w:rPr>
        <w:rFonts w:asciiTheme="majorHAnsi" w:hAnsiTheme="majorHAnsi" w:eastAsiaTheme="majorEastAsia" w:cstheme="majorBidi"/>
      </w:rPr>
      <w:tblPr/>
      <w:tcPr>
        <w:tcBorders>
          <w:top w:val="nil"/>
          <w:bottom w:val="single" w:color="9EAAB6" w:themeColor="accent5" w:sz="8" w:space="0"/>
        </w:tcBorders>
      </w:tcPr>
    </w:tblStylePr>
    <w:tblStylePr w:type="lastRow">
      <w:rPr>
        <w:b/>
        <w:bCs/>
        <w:color w:val="242424" w:themeColor="text2"/>
      </w:rPr>
      <w:tblPr/>
      <w:tcPr>
        <w:tcBorders>
          <w:top w:val="single" w:color="9EAAB6" w:themeColor="accent5" w:sz="8" w:space="0"/>
          <w:bottom w:val="single" w:color="9EAAB6" w:themeColor="accent5" w:sz="8" w:space="0"/>
        </w:tcBorders>
      </w:tcPr>
    </w:tblStylePr>
    <w:tblStylePr w:type="firstCol">
      <w:rPr>
        <w:b/>
        <w:bCs/>
      </w:rPr>
    </w:tblStylePr>
    <w:tblStylePr w:type="lastCol">
      <w:rPr>
        <w:b/>
        <w:bCs/>
      </w:rPr>
      <w:tblPr/>
      <w:tcPr>
        <w:tcBorders>
          <w:top w:val="single" w:color="9EAAB6" w:themeColor="accent5" w:sz="8" w:space="0"/>
          <w:bottom w:val="single" w:color="9EAAB6" w:themeColor="accent5" w:sz="8" w:space="0"/>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242424"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tblBorders>
    </w:tblPr>
    <w:tblStylePr w:type="firstRow">
      <w:rPr>
        <w:sz w:val="24"/>
        <w:szCs w:val="24"/>
      </w:rPr>
      <w:tblPr/>
      <w:tcPr>
        <w:tcBorders>
          <w:top w:val="nil"/>
          <w:left w:val="nil"/>
          <w:bottom w:val="single" w:color="785263"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85263" w:themeColor="accent1" w:sz="8" w:space="0"/>
          <w:insideH w:val="nil"/>
          <w:insideV w:val="nil"/>
        </w:tcBorders>
        <w:shd w:val="clear" w:color="auto" w:fill="FFFFFF" w:themeFill="background1"/>
      </w:tcPr>
    </w:tblStylePr>
    <w:tblStylePr w:type="lastCol">
      <w:tblPr/>
      <w:tcPr>
        <w:tcBorders>
          <w:top w:val="nil"/>
          <w:left w:val="single" w:color="785263"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tblBorders>
    </w:tblPr>
    <w:tblStylePr w:type="firstRow">
      <w:rPr>
        <w:sz w:val="24"/>
        <w:szCs w:val="24"/>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2" w:sz="8" w:space="0"/>
          <w:insideH w:val="nil"/>
          <w:insideV w:val="nil"/>
        </w:tcBorders>
        <w:shd w:val="clear" w:color="auto" w:fill="FFFFFF" w:themeFill="background1"/>
      </w:tcPr>
    </w:tblStylePr>
    <w:tblStylePr w:type="lastCol">
      <w:tblPr/>
      <w:tcPr>
        <w:tcBorders>
          <w:top w:val="nil"/>
          <w:left w:val="single" w:color="C3C3C3"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rPr>
        <w:sz w:val="24"/>
        <w:szCs w:val="24"/>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96600" w:themeColor="accent3" w:sz="8" w:space="0"/>
          <w:insideH w:val="nil"/>
          <w:insideV w:val="nil"/>
        </w:tcBorders>
        <w:shd w:val="clear" w:color="auto" w:fill="FFFFFF" w:themeFill="background1"/>
      </w:tcPr>
    </w:tblStylePr>
    <w:tblStylePr w:type="lastCol">
      <w:tblPr/>
      <w:tcPr>
        <w:tcBorders>
          <w:top w:val="nil"/>
          <w:left w:val="single" w:color="F9660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rPr>
        <w:sz w:val="24"/>
        <w:szCs w:val="24"/>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AA9E3" w:themeColor="accent4" w:sz="8" w:space="0"/>
          <w:insideH w:val="nil"/>
          <w:insideV w:val="nil"/>
        </w:tcBorders>
        <w:shd w:val="clear" w:color="auto" w:fill="FFFFFF" w:themeFill="background1"/>
      </w:tcPr>
    </w:tblStylePr>
    <w:tblStylePr w:type="lastCol">
      <w:tblPr/>
      <w:tcPr>
        <w:tcBorders>
          <w:top w:val="nil"/>
          <w:left w:val="single" w:color="3AA9E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rPr>
        <w:sz w:val="24"/>
        <w:szCs w:val="24"/>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AAB6" w:themeColor="accent5" w:sz="8" w:space="0"/>
          <w:insideH w:val="nil"/>
          <w:insideV w:val="nil"/>
        </w:tcBorders>
        <w:shd w:val="clear" w:color="auto" w:fill="FFFFFF" w:themeFill="background1"/>
      </w:tcPr>
    </w:tblStylePr>
    <w:tblStylePr w:type="lastCol">
      <w:tblPr/>
      <w:tcPr>
        <w:tcBorders>
          <w:top w:val="nil"/>
          <w:left w:val="single" w:color="9EAAB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color="A17589" w:themeColor="accent1" w:themeTint="BF" w:sz="8" w:space="0"/>
        <w:left w:val="single" w:color="A17589" w:themeColor="accent1" w:themeTint="BF" w:sz="8" w:space="0"/>
        <w:bottom w:val="single" w:color="A17589" w:themeColor="accent1" w:themeTint="BF" w:sz="8" w:space="0"/>
        <w:right w:val="single" w:color="A17589" w:themeColor="accent1" w:themeTint="BF" w:sz="8" w:space="0"/>
        <w:insideH w:val="single" w:color="A17589" w:themeColor="accent1" w:themeTint="BF" w:sz="8" w:space="0"/>
      </w:tblBorders>
    </w:tblPr>
    <w:tblStylePr w:type="firstRow">
      <w:pPr>
        <w:spacing w:before="0" w:after="0" w:line="240" w:lineRule="auto"/>
      </w:pPr>
      <w:rPr>
        <w:b/>
        <w:bCs/>
        <w:color w:val="FFFFFF" w:themeColor="background1"/>
      </w:rPr>
      <w:tblPr/>
      <w:tcPr>
        <w:tcBorders>
          <w:top w:val="single" w:color="A17589" w:themeColor="accent1" w:themeTint="BF" w:sz="8" w:space="0"/>
          <w:left w:val="single" w:color="A17589" w:themeColor="accent1" w:themeTint="BF" w:sz="8" w:space="0"/>
          <w:bottom w:val="single" w:color="A17589" w:themeColor="accent1" w:themeTint="BF" w:sz="8" w:space="0"/>
          <w:right w:val="single" w:color="A17589" w:themeColor="accent1" w:themeTint="BF" w:sz="8" w:space="0"/>
          <w:insideH w:val="nil"/>
          <w:insideV w:val="nil"/>
        </w:tcBorders>
        <w:shd w:val="clear" w:color="auto" w:fill="785263" w:themeFill="accent1"/>
      </w:tcPr>
    </w:tblStylePr>
    <w:tblStylePr w:type="lastRow">
      <w:pPr>
        <w:spacing w:before="0" w:after="0" w:line="240" w:lineRule="auto"/>
      </w:pPr>
      <w:rPr>
        <w:b/>
        <w:bCs/>
      </w:rPr>
      <w:tblPr/>
      <w:tcPr>
        <w:tcBorders>
          <w:top w:val="double" w:color="A17589" w:themeColor="accent1" w:themeTint="BF" w:sz="6" w:space="0"/>
          <w:left w:val="single" w:color="A17589" w:themeColor="accent1" w:themeTint="BF" w:sz="8" w:space="0"/>
          <w:bottom w:val="single" w:color="A17589" w:themeColor="accent1" w:themeTint="BF" w:sz="8" w:space="0"/>
          <w:right w:val="single" w:color="A17589"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color="D2D2D2" w:themeColor="accent2" w:themeTint="BF" w:sz="8" w:space="0"/>
        <w:left w:val="single" w:color="D2D2D2" w:themeColor="accent2" w:themeTint="BF" w:sz="8" w:space="0"/>
        <w:bottom w:val="single" w:color="D2D2D2" w:themeColor="accent2" w:themeTint="BF" w:sz="8" w:space="0"/>
        <w:right w:val="single" w:color="D2D2D2" w:themeColor="accent2" w:themeTint="BF" w:sz="8" w:space="0"/>
        <w:insideH w:val="single" w:color="D2D2D2" w:themeColor="accent2" w:themeTint="BF" w:sz="8" w:space="0"/>
      </w:tblBorders>
    </w:tblPr>
    <w:tblStylePr w:type="firstRow">
      <w:pPr>
        <w:spacing w:before="0" w:after="0" w:line="240" w:lineRule="auto"/>
      </w:pPr>
      <w:rPr>
        <w:b/>
        <w:bCs/>
        <w:color w:val="FFFFFF" w:themeColor="background1"/>
      </w:rPr>
      <w:tblPr/>
      <w:tcPr>
        <w:tcBorders>
          <w:top w:val="single" w:color="D2D2D2" w:themeColor="accent2" w:themeTint="BF" w:sz="8" w:space="0"/>
          <w:left w:val="single" w:color="D2D2D2" w:themeColor="accent2" w:themeTint="BF" w:sz="8" w:space="0"/>
          <w:bottom w:val="single" w:color="D2D2D2" w:themeColor="accent2" w:themeTint="BF" w:sz="8" w:space="0"/>
          <w:right w:val="single" w:color="D2D2D2" w:themeColor="accent2" w:themeTint="BF" w:sz="8" w:space="0"/>
          <w:insideH w:val="nil"/>
          <w:insideV w:val="nil"/>
        </w:tcBorders>
        <w:shd w:val="clear" w:color="auto" w:fill="C3C3C3" w:themeFill="accent2"/>
      </w:tcPr>
    </w:tblStylePr>
    <w:tblStylePr w:type="lastRow">
      <w:pPr>
        <w:spacing w:before="0" w:after="0" w:line="240" w:lineRule="auto"/>
      </w:pPr>
      <w:rPr>
        <w:b/>
        <w:bCs/>
      </w:rPr>
      <w:tblPr/>
      <w:tcPr>
        <w:tcBorders>
          <w:top w:val="double" w:color="D2D2D2" w:themeColor="accent2" w:themeTint="BF" w:sz="6" w:space="0"/>
          <w:left w:val="single" w:color="D2D2D2" w:themeColor="accent2" w:themeTint="BF" w:sz="8" w:space="0"/>
          <w:bottom w:val="single" w:color="D2D2D2" w:themeColor="accent2" w:themeTint="BF" w:sz="8" w:space="0"/>
          <w:right w:val="single" w:color="D2D2D2"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tblBorders>
    </w:tblPr>
    <w:tblStylePr w:type="firstRow">
      <w:pPr>
        <w:spacing w:before="0" w:after="0" w:line="240" w:lineRule="auto"/>
      </w:pPr>
      <w:rPr>
        <w:b/>
        <w:bCs/>
        <w:color w:val="FFFFFF" w:themeColor="background1"/>
      </w:rPr>
      <w:tblPr/>
      <w:tcPr>
        <w:tc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nil"/>
          <w:insideV w:val="nil"/>
        </w:tcBorders>
        <w:shd w:val="clear" w:color="auto" w:fill="F96600" w:themeFill="accent3"/>
      </w:tcPr>
    </w:tblStylePr>
    <w:tblStylePr w:type="lastRow">
      <w:pPr>
        <w:spacing w:before="0" w:after="0" w:line="240" w:lineRule="auto"/>
      </w:pPr>
      <w:rPr>
        <w:b/>
        <w:bCs/>
      </w:rPr>
      <w:tblPr/>
      <w:tcPr>
        <w:tcBorders>
          <w:top w:val="double" w:color="FF8B3B" w:themeColor="accent3" w:themeTint="BF" w:sz="6" w:space="0"/>
          <w:left w:val="single" w:color="FF8B3B" w:themeColor="accent3" w:themeTint="BF" w:sz="8" w:space="0"/>
          <w:bottom w:val="single" w:color="FF8B3B" w:themeColor="accent3" w:themeTint="BF" w:sz="8" w:space="0"/>
          <w:right w:val="single" w:color="FF8B3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tblBorders>
    </w:tblPr>
    <w:tblStylePr w:type="firstRow">
      <w:pPr>
        <w:spacing w:before="0" w:after="0" w:line="240" w:lineRule="auto"/>
      </w:pPr>
      <w:rPr>
        <w:b/>
        <w:bCs/>
        <w:color w:val="FFFFFF" w:themeColor="background1"/>
      </w:rPr>
      <w:tblPr/>
      <w:tcPr>
        <w:tc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nil"/>
          <w:insideV w:val="nil"/>
        </w:tcBorders>
        <w:shd w:val="clear" w:color="auto" w:fill="3AA9E3" w:themeFill="accent4"/>
      </w:tcPr>
    </w:tblStylePr>
    <w:tblStylePr w:type="lastRow">
      <w:pPr>
        <w:spacing w:before="0" w:after="0" w:line="240" w:lineRule="auto"/>
      </w:pPr>
      <w:rPr>
        <w:b/>
        <w:bCs/>
      </w:rPr>
      <w:tblPr/>
      <w:tcPr>
        <w:tcBorders>
          <w:top w:val="double" w:color="6BBEEA" w:themeColor="accent4" w:themeTint="BF" w:sz="6" w:space="0"/>
          <w:left w:val="single" w:color="6BBEEA" w:themeColor="accent4" w:themeTint="BF" w:sz="8" w:space="0"/>
          <w:bottom w:val="single" w:color="6BBEEA" w:themeColor="accent4" w:themeTint="BF" w:sz="8" w:space="0"/>
          <w:right w:val="single" w:color="6BBEEA"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tblBorders>
    </w:tblPr>
    <w:tblStylePr w:type="firstRow">
      <w:pPr>
        <w:spacing w:before="0" w:after="0" w:line="240" w:lineRule="auto"/>
      </w:pPr>
      <w:rPr>
        <w:b/>
        <w:bCs/>
        <w:color w:val="FFFFFF" w:themeColor="background1"/>
      </w:rPr>
      <w:tblPr/>
      <w:tcPr>
        <w:tc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nil"/>
          <w:insideV w:val="nil"/>
        </w:tcBorders>
        <w:shd w:val="clear" w:color="auto" w:fill="9EAAB6" w:themeFill="accent5"/>
      </w:tcPr>
    </w:tblStylePr>
    <w:tblStylePr w:type="lastRow">
      <w:pPr>
        <w:spacing w:before="0" w:after="0" w:line="240" w:lineRule="auto"/>
      </w:pPr>
      <w:rPr>
        <w:b/>
        <w:bCs/>
      </w:rPr>
      <w:tblPr/>
      <w:tcPr>
        <w:tcBorders>
          <w:top w:val="double" w:color="B6BFC8" w:themeColor="accent5" w:themeTint="BF" w:sz="6" w:space="0"/>
          <w:left w:val="single" w:color="B6BFC8" w:themeColor="accent5" w:themeTint="BF" w:sz="8" w:space="0"/>
          <w:bottom w:val="single" w:color="B6BFC8" w:themeColor="accent5" w:themeTint="BF" w:sz="8" w:space="0"/>
          <w:right w:val="single" w:color="B6BFC8"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AD71E3"/>
    <w:rPr>
      <w:rFonts w:asciiTheme="majorHAnsi" w:hAnsiTheme="majorHAnsi" w:eastAsiaTheme="majorEastAsia" w:cstheme="majorBidi"/>
      <w:sz w:val="24"/>
      <w:szCs w:val="24"/>
      <w:shd w:val="pct20" w:color="auto" w:fill="auto"/>
    </w:rPr>
  </w:style>
  <w:style w:type="paragraph" w:styleId="NormalWeb">
    <w:name w:val="Normal (Web)"/>
    <w:basedOn w:val="Normal"/>
    <w:uiPriority w:val="99"/>
    <w:semiHidden/>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styleId="NoteHeadingChar" w:customStyle="1">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71E3"/>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styleId="SalutationChar" w:customStyle="1">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styleId="SignatureChar" w:customStyle="1">
    <w:name w:val="Signature Char"/>
    <w:basedOn w:val="DefaultParagraphFont"/>
    <w:link w:val="Signature"/>
    <w:uiPriority w:val="99"/>
    <w:semiHidden/>
    <w:rsid w:val="00AD71E3"/>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AD71E3"/>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AD71E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AD71E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AD71E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AD71E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AD71E3"/>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AD71E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AD71E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AD71E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AD71E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AD71E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AD71E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AD71E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AD71E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AD71E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AD71E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AD71E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AD71E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AD71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AD71E3"/>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AD71E3"/>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AD71E3"/>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AD71E3"/>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AD71E3"/>
    <w:pPr>
      <w:spacing w:after="100"/>
    </w:pPr>
  </w:style>
  <w:style w:type="paragraph" w:styleId="TOC2">
    <w:name w:val="toc 2"/>
    <w:basedOn w:val="Normal"/>
    <w:next w:val="Normal"/>
    <w:autoRedefine/>
    <w:uiPriority w:val="39"/>
    <w:semiHidden/>
    <w:unhideWhenUsed/>
    <w:rsid w:val="00AD71E3"/>
    <w:pPr>
      <w:spacing w:after="100"/>
      <w:ind w:left="220"/>
    </w:pPr>
  </w:style>
  <w:style w:type="paragraph" w:styleId="TOC3">
    <w:name w:val="toc 3"/>
    <w:basedOn w:val="Normal"/>
    <w:next w:val="Normal"/>
    <w:autoRedefine/>
    <w:uiPriority w:val="39"/>
    <w:semiHidden/>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semiHidden/>
    <w:unhideWhenUsed/>
    <w:qFormat/>
    <w:rsid w:val="00362B35"/>
    <w:pPr>
      <w:outlineLvl w:val="9"/>
    </w:pPr>
  </w:style>
  <w:style w:type="paragraph" w:styleId="Image" w:customStyle="1">
    <w:name w:val="Image"/>
    <w:basedOn w:val="Normal"/>
    <w:uiPriority w:val="1"/>
    <w:qFormat/>
    <w:rsid w:val="007B7B63"/>
    <w:pPr>
      <w:spacing w:after="0" w:line="240" w:lineRule="auto"/>
      <w:jc w:val="center"/>
    </w:pPr>
  </w:style>
  <w:style w:type="paragraph" w:styleId="NoSpacing">
    <w:name w:val="No Spacing"/>
    <w:uiPriority w:val="1"/>
    <w:qFormat/>
    <w:pPr>
      <w:spacing w:after="0" w:line="240" w:lineRule="auto"/>
    </w:pPr>
  </w:style>
  <w:style w:type="character" w:styleId="UnresolvedMention">
    <w:name w:val="Unresolved Mention"/>
    <w:basedOn w:val="DefaultParagraphFont"/>
    <w:uiPriority w:val="99"/>
    <w:semiHidden/>
    <w:unhideWhenUsed/>
    <w:rsid w:val="004C6DF0"/>
    <w:rPr>
      <w:color w:val="605E5C"/>
      <w:shd w:val="clear" w:color="auto" w:fill="E1DFDD"/>
    </w:rPr>
  </w:style>
  <w:style w:type="paragraph" w:styleId="Revision">
    <w:name w:val="Revision"/>
    <w:hidden/>
    <w:uiPriority w:val="99"/>
    <w:semiHidden/>
    <w:rsid w:val="00414C6C"/>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9346">
      <w:bodyDiv w:val="1"/>
      <w:marLeft w:val="0"/>
      <w:marRight w:val="0"/>
      <w:marTop w:val="0"/>
      <w:marBottom w:val="0"/>
      <w:divBdr>
        <w:top w:val="none" w:sz="0" w:space="0" w:color="auto"/>
        <w:left w:val="none" w:sz="0" w:space="0" w:color="auto"/>
        <w:bottom w:val="none" w:sz="0" w:space="0" w:color="auto"/>
        <w:right w:val="none" w:sz="0" w:space="0" w:color="auto"/>
      </w:divBdr>
    </w:div>
    <w:div w:id="51471113">
      <w:bodyDiv w:val="1"/>
      <w:marLeft w:val="0"/>
      <w:marRight w:val="0"/>
      <w:marTop w:val="0"/>
      <w:marBottom w:val="0"/>
      <w:divBdr>
        <w:top w:val="none" w:sz="0" w:space="0" w:color="auto"/>
        <w:left w:val="none" w:sz="0" w:space="0" w:color="auto"/>
        <w:bottom w:val="none" w:sz="0" w:space="0" w:color="auto"/>
        <w:right w:val="none" w:sz="0" w:space="0" w:color="auto"/>
      </w:divBdr>
    </w:div>
    <w:div w:id="241452670">
      <w:bodyDiv w:val="1"/>
      <w:marLeft w:val="0"/>
      <w:marRight w:val="0"/>
      <w:marTop w:val="0"/>
      <w:marBottom w:val="0"/>
      <w:divBdr>
        <w:top w:val="none" w:sz="0" w:space="0" w:color="auto"/>
        <w:left w:val="none" w:sz="0" w:space="0" w:color="auto"/>
        <w:bottom w:val="none" w:sz="0" w:space="0" w:color="auto"/>
        <w:right w:val="none" w:sz="0" w:space="0" w:color="auto"/>
      </w:divBdr>
    </w:div>
    <w:div w:id="369455196">
      <w:bodyDiv w:val="1"/>
      <w:marLeft w:val="0"/>
      <w:marRight w:val="0"/>
      <w:marTop w:val="0"/>
      <w:marBottom w:val="0"/>
      <w:divBdr>
        <w:top w:val="none" w:sz="0" w:space="0" w:color="auto"/>
        <w:left w:val="none" w:sz="0" w:space="0" w:color="auto"/>
        <w:bottom w:val="none" w:sz="0" w:space="0" w:color="auto"/>
        <w:right w:val="none" w:sz="0" w:space="0" w:color="auto"/>
      </w:divBdr>
    </w:div>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591665175">
      <w:bodyDiv w:val="1"/>
      <w:marLeft w:val="0"/>
      <w:marRight w:val="0"/>
      <w:marTop w:val="0"/>
      <w:marBottom w:val="0"/>
      <w:divBdr>
        <w:top w:val="none" w:sz="0" w:space="0" w:color="auto"/>
        <w:left w:val="none" w:sz="0" w:space="0" w:color="auto"/>
        <w:bottom w:val="none" w:sz="0" w:space="0" w:color="auto"/>
        <w:right w:val="none" w:sz="0" w:space="0" w:color="auto"/>
      </w:divBdr>
    </w:div>
    <w:div w:id="598101767">
      <w:bodyDiv w:val="1"/>
      <w:marLeft w:val="0"/>
      <w:marRight w:val="0"/>
      <w:marTop w:val="0"/>
      <w:marBottom w:val="0"/>
      <w:divBdr>
        <w:top w:val="none" w:sz="0" w:space="0" w:color="auto"/>
        <w:left w:val="none" w:sz="0" w:space="0" w:color="auto"/>
        <w:bottom w:val="none" w:sz="0" w:space="0" w:color="auto"/>
        <w:right w:val="none" w:sz="0" w:space="0" w:color="auto"/>
      </w:divBdr>
    </w:div>
    <w:div w:id="636106963">
      <w:bodyDiv w:val="1"/>
      <w:marLeft w:val="0"/>
      <w:marRight w:val="0"/>
      <w:marTop w:val="0"/>
      <w:marBottom w:val="0"/>
      <w:divBdr>
        <w:top w:val="none" w:sz="0" w:space="0" w:color="auto"/>
        <w:left w:val="none" w:sz="0" w:space="0" w:color="auto"/>
        <w:bottom w:val="none" w:sz="0" w:space="0" w:color="auto"/>
        <w:right w:val="none" w:sz="0" w:space="0" w:color="auto"/>
      </w:divBdr>
    </w:div>
    <w:div w:id="757602258">
      <w:bodyDiv w:val="1"/>
      <w:marLeft w:val="0"/>
      <w:marRight w:val="0"/>
      <w:marTop w:val="0"/>
      <w:marBottom w:val="0"/>
      <w:divBdr>
        <w:top w:val="none" w:sz="0" w:space="0" w:color="auto"/>
        <w:left w:val="none" w:sz="0" w:space="0" w:color="auto"/>
        <w:bottom w:val="none" w:sz="0" w:space="0" w:color="auto"/>
        <w:right w:val="none" w:sz="0" w:space="0" w:color="auto"/>
      </w:divBdr>
    </w:div>
    <w:div w:id="906499783">
      <w:bodyDiv w:val="1"/>
      <w:marLeft w:val="0"/>
      <w:marRight w:val="0"/>
      <w:marTop w:val="0"/>
      <w:marBottom w:val="0"/>
      <w:divBdr>
        <w:top w:val="none" w:sz="0" w:space="0" w:color="auto"/>
        <w:left w:val="none" w:sz="0" w:space="0" w:color="auto"/>
        <w:bottom w:val="none" w:sz="0" w:space="0" w:color="auto"/>
        <w:right w:val="none" w:sz="0" w:space="0" w:color="auto"/>
      </w:divBdr>
    </w:div>
    <w:div w:id="915019985">
      <w:bodyDiv w:val="1"/>
      <w:marLeft w:val="0"/>
      <w:marRight w:val="0"/>
      <w:marTop w:val="0"/>
      <w:marBottom w:val="0"/>
      <w:divBdr>
        <w:top w:val="none" w:sz="0" w:space="0" w:color="auto"/>
        <w:left w:val="none" w:sz="0" w:space="0" w:color="auto"/>
        <w:bottom w:val="none" w:sz="0" w:space="0" w:color="auto"/>
        <w:right w:val="none" w:sz="0" w:space="0" w:color="auto"/>
      </w:divBdr>
    </w:div>
    <w:div w:id="947468822">
      <w:bodyDiv w:val="1"/>
      <w:marLeft w:val="0"/>
      <w:marRight w:val="0"/>
      <w:marTop w:val="0"/>
      <w:marBottom w:val="0"/>
      <w:divBdr>
        <w:top w:val="none" w:sz="0" w:space="0" w:color="auto"/>
        <w:left w:val="none" w:sz="0" w:space="0" w:color="auto"/>
        <w:bottom w:val="none" w:sz="0" w:space="0" w:color="auto"/>
        <w:right w:val="none" w:sz="0" w:space="0" w:color="auto"/>
      </w:divBdr>
    </w:div>
    <w:div w:id="1141851679">
      <w:bodyDiv w:val="1"/>
      <w:marLeft w:val="0"/>
      <w:marRight w:val="0"/>
      <w:marTop w:val="0"/>
      <w:marBottom w:val="0"/>
      <w:divBdr>
        <w:top w:val="none" w:sz="0" w:space="0" w:color="auto"/>
        <w:left w:val="none" w:sz="0" w:space="0" w:color="auto"/>
        <w:bottom w:val="none" w:sz="0" w:space="0" w:color="auto"/>
        <w:right w:val="none" w:sz="0" w:space="0" w:color="auto"/>
      </w:divBdr>
    </w:div>
    <w:div w:id="1351225148">
      <w:bodyDiv w:val="1"/>
      <w:marLeft w:val="0"/>
      <w:marRight w:val="0"/>
      <w:marTop w:val="0"/>
      <w:marBottom w:val="0"/>
      <w:divBdr>
        <w:top w:val="none" w:sz="0" w:space="0" w:color="auto"/>
        <w:left w:val="none" w:sz="0" w:space="0" w:color="auto"/>
        <w:bottom w:val="none" w:sz="0" w:space="0" w:color="auto"/>
        <w:right w:val="none" w:sz="0" w:space="0" w:color="auto"/>
      </w:divBdr>
    </w:div>
    <w:div w:id="1502893758">
      <w:bodyDiv w:val="1"/>
      <w:marLeft w:val="0"/>
      <w:marRight w:val="0"/>
      <w:marTop w:val="0"/>
      <w:marBottom w:val="0"/>
      <w:divBdr>
        <w:top w:val="none" w:sz="0" w:space="0" w:color="auto"/>
        <w:left w:val="none" w:sz="0" w:space="0" w:color="auto"/>
        <w:bottom w:val="none" w:sz="0" w:space="0" w:color="auto"/>
        <w:right w:val="none" w:sz="0" w:space="0" w:color="auto"/>
      </w:divBdr>
    </w:div>
    <w:div w:id="1544249417">
      <w:bodyDiv w:val="1"/>
      <w:marLeft w:val="0"/>
      <w:marRight w:val="0"/>
      <w:marTop w:val="0"/>
      <w:marBottom w:val="0"/>
      <w:divBdr>
        <w:top w:val="none" w:sz="0" w:space="0" w:color="auto"/>
        <w:left w:val="none" w:sz="0" w:space="0" w:color="auto"/>
        <w:bottom w:val="none" w:sz="0" w:space="0" w:color="auto"/>
        <w:right w:val="none" w:sz="0" w:space="0" w:color="auto"/>
      </w:divBdr>
    </w:div>
    <w:div w:id="1581137690">
      <w:bodyDiv w:val="1"/>
      <w:marLeft w:val="0"/>
      <w:marRight w:val="0"/>
      <w:marTop w:val="0"/>
      <w:marBottom w:val="0"/>
      <w:divBdr>
        <w:top w:val="none" w:sz="0" w:space="0" w:color="auto"/>
        <w:left w:val="none" w:sz="0" w:space="0" w:color="auto"/>
        <w:bottom w:val="none" w:sz="0" w:space="0" w:color="auto"/>
        <w:right w:val="none" w:sz="0" w:space="0" w:color="auto"/>
      </w:divBdr>
    </w:div>
    <w:div w:id="1653631033">
      <w:bodyDiv w:val="1"/>
      <w:marLeft w:val="0"/>
      <w:marRight w:val="0"/>
      <w:marTop w:val="0"/>
      <w:marBottom w:val="0"/>
      <w:divBdr>
        <w:top w:val="none" w:sz="0" w:space="0" w:color="auto"/>
        <w:left w:val="none" w:sz="0" w:space="0" w:color="auto"/>
        <w:bottom w:val="none" w:sz="0" w:space="0" w:color="auto"/>
        <w:right w:val="none" w:sz="0" w:space="0" w:color="auto"/>
      </w:divBdr>
    </w:div>
    <w:div w:id="1850409719">
      <w:bodyDiv w:val="1"/>
      <w:marLeft w:val="0"/>
      <w:marRight w:val="0"/>
      <w:marTop w:val="0"/>
      <w:marBottom w:val="0"/>
      <w:divBdr>
        <w:top w:val="none" w:sz="0" w:space="0" w:color="auto"/>
        <w:left w:val="none" w:sz="0" w:space="0" w:color="auto"/>
        <w:bottom w:val="none" w:sz="0" w:space="0" w:color="auto"/>
        <w:right w:val="none" w:sz="0" w:space="0" w:color="auto"/>
      </w:divBdr>
    </w:div>
    <w:div w:id="1934317391">
      <w:bodyDiv w:val="1"/>
      <w:marLeft w:val="0"/>
      <w:marRight w:val="0"/>
      <w:marTop w:val="0"/>
      <w:marBottom w:val="0"/>
      <w:divBdr>
        <w:top w:val="none" w:sz="0" w:space="0" w:color="auto"/>
        <w:left w:val="none" w:sz="0" w:space="0" w:color="auto"/>
        <w:bottom w:val="none" w:sz="0" w:space="0" w:color="auto"/>
        <w:right w:val="none" w:sz="0" w:space="0" w:color="auto"/>
      </w:divBdr>
    </w:div>
    <w:div w:id="1954480604">
      <w:bodyDiv w:val="1"/>
      <w:marLeft w:val="0"/>
      <w:marRight w:val="0"/>
      <w:marTop w:val="0"/>
      <w:marBottom w:val="0"/>
      <w:divBdr>
        <w:top w:val="none" w:sz="0" w:space="0" w:color="auto"/>
        <w:left w:val="none" w:sz="0" w:space="0" w:color="auto"/>
        <w:bottom w:val="none" w:sz="0" w:space="0" w:color="auto"/>
        <w:right w:val="none" w:sz="0" w:space="0" w:color="auto"/>
      </w:divBdr>
    </w:div>
    <w:div w:id="2030331544">
      <w:bodyDiv w:val="1"/>
      <w:marLeft w:val="0"/>
      <w:marRight w:val="0"/>
      <w:marTop w:val="0"/>
      <w:marBottom w:val="0"/>
      <w:divBdr>
        <w:top w:val="none" w:sz="0" w:space="0" w:color="auto"/>
        <w:left w:val="none" w:sz="0" w:space="0" w:color="auto"/>
        <w:bottom w:val="none" w:sz="0" w:space="0" w:color="auto"/>
        <w:right w:val="none" w:sz="0" w:space="0" w:color="auto"/>
      </w:divBdr>
    </w:div>
    <w:div w:id="2093769393">
      <w:bodyDiv w:val="1"/>
      <w:marLeft w:val="0"/>
      <w:marRight w:val="0"/>
      <w:marTop w:val="0"/>
      <w:marBottom w:val="0"/>
      <w:divBdr>
        <w:top w:val="none" w:sz="0" w:space="0" w:color="auto"/>
        <w:left w:val="none" w:sz="0" w:space="0" w:color="auto"/>
        <w:bottom w:val="none" w:sz="0" w:space="0" w:color="auto"/>
        <w:right w:val="none" w:sz="0" w:space="0" w:color="auto"/>
      </w:divBdr>
    </w:div>
    <w:div w:id="210641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3.png" Id="rId13" /><Relationship Type="http://schemas.microsoft.com/office/2011/relationships/people" Target="peop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microsoft.com/office/2016/09/relationships/commentsIds" Target="commentsIds.xml" Id="rId11" /><Relationship Type="http://schemas.openxmlformats.org/officeDocument/2006/relationships/webSettings" Target="webSettings.xml" Id="rId5" /><Relationship Type="http://schemas.openxmlformats.org/officeDocument/2006/relationships/image" Target="media/image5.png" Id="rId15" /><Relationship Type="http://schemas.microsoft.com/office/2011/relationships/commentsExtended" Target="commentsExtended.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comments" Target="comments.xml" Id="rId9" /><Relationship Type="http://schemas.openxmlformats.org/officeDocument/2006/relationships/image" Target="media/image4.png" Id="rId14" /><Relationship Type="http://schemas.openxmlformats.org/officeDocument/2006/relationships/glossaryDocument" Target="/word/glossary/document.xml" Id="R030712a1226b4f16" /><Relationship Type="http://schemas.openxmlformats.org/officeDocument/2006/relationships/image" Target="/media/image5.png" Id="Rd9a010a78a5043f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475960-4f65-483b-9b58-a7eeead04448}"/>
      </w:docPartPr>
      <w:docPartBody>
        <w:p w14:paraId="4A519350">
          <w:r>
            <w:rPr>
              <w:rStyle w:val="PlaceholderText"/>
            </w:rPr>
            <w:t/>
          </w:r>
        </w:p>
      </w:docPartBody>
    </w:docPart>
  </w:docParts>
</w:glossaryDocument>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Kas19</b:Tag>
    <b:SourceType>InternetSite</b:SourceType>
    <b:Guid>{E3E5747F-3111-49C4-9CFD-A90AC798CBCE}</b:Guid>
    <b:Title>What is Botnet? | Preventing Botnet Attacks | Kaspersky Lab UK</b:Title>
    <b:Year>2019</b:Year>
    <b:Author>
      <b:Author>
        <b:NameList>
          <b:Person>
            <b:Last>Kaspersky</b:Last>
          </b:Person>
        </b:NameList>
      </b:Author>
    </b:Author>
    <b:InternetSiteTitle>Kaspersky</b:InternetSiteTitle>
    <b:Month>3</b:Month>
    <b:Day>13</b:Day>
    <b:URL>https://www.kaspersky.co.uk/resource-center/threats/botnet-attacks</b:URL>
    <b:RefOrder>1</b:RefOrder>
  </b:Source>
  <b:Source>
    <b:Tag>Vuo11</b:Tag>
    <b:SourceType>JournalArticle</b:SourceType>
    <b:Guid>{A2F984D3-0CDC-4A6F-9F8A-260AE913A7B9}</b:Guid>
    <b:Title>Advanced Methods for  Botnet Intrusion Detection Systems</b:Title>
    <b:Year>2011</b:Year>
    <b:JournalName>Intrusion Detection Systems</b:JournalName>
    <b:Pages>55-80</b:Pages>
    <b:Author>
      <b:Author>
        <b:NameList>
          <b:Person>
            <b:Last>Vuong </b:Last>
            <b:First>Son </b:First>
          </b:Person>
          <b:Person>
            <b:Last>Alam </b:Last>
            <b:First>Mohammed </b:First>
          </b:Person>
        </b:NameList>
      </b:Author>
    </b:Author>
    <b:RefOrder>2</b:RefOrder>
  </b:Source>
  <b:Source>
    <b:Tag>Aus14</b:Tag>
    <b:SourceType>Report</b:SourceType>
    <b:Guid>{D09B5B5B-5A46-47F4-A02B-2AB36ABA7BDE}</b:Guid>
    <b:Title>Botnets - A tenacious Web Technology</b:Title>
    <b:Year>2014</b:Year>
    <b:Publisher>Leiden University</b:Publisher>
    <b:City>Leiden</b:City>
    <b:Author>
      <b:Author>
        <b:NameList>
          <b:Person>
            <b:Last>Aussems</b:Last>
            <b:First>Eva</b:First>
          </b:Person>
          <b:Person>
            <b:Last>Noë</b:Last>
            <b:First>Beryl</b:First>
          </b:Person>
          <b:Person>
            <b:Last>Rivera</b:Last>
            <b:First>Natalia</b:First>
          </b:Person>
        </b:NameList>
      </b:Author>
    </b:Author>
    <b:RefOrder>3</b:RefOrder>
  </b:Source>
  <b:Source>
    <b:Tag>Ash18</b:Tag>
    <b:SourceType>Report</b:SourceType>
    <b:Guid>{30DD386D-E482-4447-A34C-F4BE75B64F78}</b:Guid>
    <b:Author>
      <b:Author>
        <b:NameList>
          <b:Person>
            <b:Last>Chawla</b:Last>
            <b:First>Ashima</b:First>
          </b:Person>
          <b:Person>
            <b:Last>Lee</b:Last>
            <b:First>Brian</b:First>
          </b:Person>
          <b:Person>
            <b:Last>Fallon</b:Last>
            <b:First>Sheila</b:First>
          </b:Person>
          <b:Person>
            <b:Last>Jacob</b:Last>
            <b:First>Paul</b:First>
          </b:Person>
        </b:NameList>
      </b:Author>
    </b:Author>
    <b:Title>Host based Intrusion Detection System with</b:Title>
    <b:Year>2018</b:Year>
    <b:Publisher>Athlone Institute of Technology</b:Publisher>
    <b:City>Ireland</b:City>
    <b:RefOrder>4</b:RefOrder>
  </b:Source>
  <b:Source>
    <b:Tag>The08</b:Tag>
    <b:SourceType>InternetSite</b:SourceType>
    <b:Guid>{D42CA9B8-CAE4-48BC-9F5B-95ABD1458E46}</b:Guid>
    <b:Title>The Honeynet Project, 2008. Uses of Botnets. [Online]</b:Title>
    <b:Year>2008</b:Year>
    <b:YearAccessed>2019</b:YearAccessed>
    <b:MonthAccessed>March</b:MonthAccessed>
    <b:DayAccessed>14</b:DayAccessed>
    <b:URL>Available at: https://www.honeynet.org/node/52</b:URL>
    <b:Author>
      <b:Author>
        <b:Corporate>The Honeynet Project</b:Corporate>
      </b:Author>
    </b:Author>
    <b:RefOrder>5</b:RefOrder>
  </b:Source>
</b:Sources>
</file>

<file path=customXml/itemProps1.xml><?xml version="1.0" encoding="utf-8"?>
<ds:datastoreItem xmlns:ds="http://schemas.openxmlformats.org/officeDocument/2006/customXml" ds:itemID="{CBD0E5A1-9592-4E02-A24D-88C03C08F7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 Niall</dc:creator>
  <keywords/>
  <dc:description/>
  <lastModifiedBy>A, Niall</lastModifiedBy>
  <revision>201</revision>
  <dcterms:created xsi:type="dcterms:W3CDTF">2019-02-27T15:21:00.0000000Z</dcterms:created>
  <dcterms:modified xsi:type="dcterms:W3CDTF">2019-03-25T09:01:21.5545524Z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dduffy@microsoft.com</vt:lpwstr>
  </property>
  <property fmtid="{D5CDD505-2E9C-101B-9397-08002B2CF9AE}" pid="6" name="MSIP_Label_f42aa342-8706-4288-bd11-ebb85995028c_SetDate">
    <vt:lpwstr>2018-11-12T21:28:42.6048019Z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